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D2" w:rsidRPr="006C245B" w:rsidRDefault="002C27BB" w:rsidP="002A0AD2">
      <w:pPr>
        <w:spacing w:before="120"/>
        <w:ind w:left="-284" w:right="-289"/>
        <w:jc w:val="center"/>
        <w:rPr>
          <w:rFonts w:ascii="Arial" w:eastAsia="Calibri" w:hAnsi="Arial" w:cs="Arial"/>
          <w:b/>
          <w:bCs/>
          <w:lang w:val="en-US"/>
        </w:rPr>
      </w:pPr>
      <w:bookmarkStart w:id="0" w:name="_Toc224634601"/>
      <w:bookmarkStart w:id="1" w:name="_Toc273350078"/>
      <w:bookmarkStart w:id="2" w:name="_GoBack"/>
      <w:bookmarkEnd w:id="2"/>
      <w:r w:rsidRPr="006C245B">
        <w:rPr>
          <w:rFonts w:ascii="Arial" w:eastAsia="Calibri" w:hAnsi="Arial" w:cs="Arial"/>
          <w:b/>
          <w:bCs/>
          <w:lang w:val="en-US"/>
        </w:rPr>
        <w:t xml:space="preserve">FINCANTIERI </w:t>
      </w:r>
      <w:r w:rsidR="006C245B" w:rsidRPr="006C245B">
        <w:rPr>
          <w:rFonts w:ascii="Arial" w:eastAsia="Calibri" w:hAnsi="Arial" w:cs="Arial"/>
          <w:b/>
          <w:bCs/>
          <w:lang w:val="en-US"/>
        </w:rPr>
        <w:t>BOD APPROVES 1H</w:t>
      </w:r>
      <w:r w:rsidR="002A0AD2" w:rsidRPr="006C245B">
        <w:rPr>
          <w:rFonts w:ascii="Arial" w:eastAsia="Calibri" w:hAnsi="Arial" w:cs="Arial"/>
          <w:b/>
          <w:bCs/>
          <w:lang w:val="en-US"/>
        </w:rPr>
        <w:t xml:space="preserve"> 2019</w:t>
      </w:r>
      <w:r w:rsidR="006C245B" w:rsidRPr="006C245B">
        <w:rPr>
          <w:rFonts w:ascii="Arial" w:eastAsia="Calibri" w:hAnsi="Arial" w:cs="Arial"/>
          <w:b/>
          <w:bCs/>
          <w:lang w:val="en-US"/>
        </w:rPr>
        <w:t xml:space="preserve"> RESULTS</w:t>
      </w:r>
      <w:r w:rsidR="002A0AD2" w:rsidRPr="006C245B">
        <w:rPr>
          <w:rFonts w:ascii="Arial" w:eastAsia="Calibri" w:hAnsi="Arial" w:cs="Arial"/>
          <w:b/>
          <w:bCs/>
          <w:lang w:val="en-US"/>
        </w:rPr>
        <w:t xml:space="preserve">: </w:t>
      </w:r>
      <w:r w:rsidR="006C245B" w:rsidRPr="006C245B">
        <w:rPr>
          <w:rFonts w:ascii="Arial" w:eastAsia="Calibri" w:hAnsi="Arial" w:cs="Arial"/>
          <w:b/>
          <w:bCs/>
          <w:lang w:val="en-US"/>
        </w:rPr>
        <w:t xml:space="preserve">REVENUES </w:t>
      </w:r>
      <w:r w:rsidR="006F636C" w:rsidRPr="006C245B">
        <w:rPr>
          <w:rFonts w:ascii="Arial" w:eastAsia="Calibri" w:hAnsi="Arial" w:cs="Arial"/>
          <w:b/>
          <w:bCs/>
          <w:lang w:val="en-US"/>
        </w:rPr>
        <w:t>INCREAS</w:t>
      </w:r>
      <w:r w:rsidR="006F636C">
        <w:rPr>
          <w:rFonts w:ascii="Arial" w:eastAsia="Calibri" w:hAnsi="Arial" w:cs="Arial"/>
          <w:b/>
          <w:bCs/>
          <w:lang w:val="en-US"/>
        </w:rPr>
        <w:t>E</w:t>
      </w:r>
      <w:r w:rsidR="006F636C" w:rsidRPr="006C245B">
        <w:rPr>
          <w:rFonts w:ascii="Arial" w:eastAsia="Calibri" w:hAnsi="Arial" w:cs="Arial"/>
          <w:b/>
          <w:bCs/>
          <w:lang w:val="en-US"/>
        </w:rPr>
        <w:t xml:space="preserve"> </w:t>
      </w:r>
      <w:r w:rsidR="000963B9">
        <w:rPr>
          <w:rFonts w:ascii="Arial" w:eastAsia="Calibri" w:hAnsi="Arial" w:cs="Arial"/>
          <w:b/>
          <w:bCs/>
          <w:lang w:val="en-US"/>
        </w:rPr>
        <w:t>BY 12%</w:t>
      </w:r>
      <w:r w:rsidR="002A0AD2" w:rsidRPr="006C245B">
        <w:rPr>
          <w:rFonts w:ascii="Arial" w:eastAsia="Calibri" w:hAnsi="Arial" w:cs="Arial"/>
          <w:b/>
          <w:bCs/>
          <w:lang w:val="en-US"/>
        </w:rPr>
        <w:t xml:space="preserve">, EBITDA </w:t>
      </w:r>
      <w:r w:rsidR="006C245B" w:rsidRPr="006C245B">
        <w:rPr>
          <w:rFonts w:ascii="Arial" w:eastAsia="Calibri" w:hAnsi="Arial" w:cs="Arial"/>
          <w:b/>
          <w:bCs/>
          <w:lang w:val="en-US"/>
        </w:rPr>
        <w:t xml:space="preserve">UP </w:t>
      </w:r>
      <w:r w:rsidR="002A0AD2" w:rsidRPr="006C245B">
        <w:rPr>
          <w:rFonts w:ascii="Arial" w:eastAsia="Calibri" w:hAnsi="Arial" w:cs="Arial"/>
          <w:b/>
          <w:bCs/>
          <w:lang w:val="en-US"/>
        </w:rPr>
        <w:t xml:space="preserve">17%, RECORD </w:t>
      </w:r>
      <w:r w:rsidR="006C245B" w:rsidRPr="006C245B">
        <w:rPr>
          <w:rFonts w:ascii="Arial" w:eastAsia="Calibri" w:hAnsi="Arial" w:cs="Arial"/>
          <w:b/>
          <w:bCs/>
          <w:lang w:val="en-US"/>
        </w:rPr>
        <w:t>ORDER INTAKE AT</w:t>
      </w:r>
      <w:r w:rsidR="002A0AD2" w:rsidRPr="006C245B">
        <w:rPr>
          <w:rFonts w:ascii="Arial" w:eastAsia="Calibri" w:hAnsi="Arial" w:cs="Arial"/>
          <w:b/>
          <w:bCs/>
          <w:lang w:val="en-US"/>
        </w:rPr>
        <w:t xml:space="preserve"> EURO 6</w:t>
      </w:r>
      <w:r w:rsidR="006C245B" w:rsidRPr="006C245B">
        <w:rPr>
          <w:rFonts w:ascii="Arial" w:eastAsia="Calibri" w:hAnsi="Arial" w:cs="Arial"/>
          <w:b/>
          <w:bCs/>
          <w:lang w:val="en-US"/>
        </w:rPr>
        <w:t>.</w:t>
      </w:r>
      <w:r w:rsidR="002A0AD2" w:rsidRPr="006C245B">
        <w:rPr>
          <w:rFonts w:ascii="Arial" w:eastAsia="Calibri" w:hAnsi="Arial" w:cs="Arial"/>
          <w:b/>
          <w:bCs/>
          <w:lang w:val="en-US"/>
        </w:rPr>
        <w:t xml:space="preserve">6 </w:t>
      </w:r>
      <w:r w:rsidR="006C245B" w:rsidRPr="006C245B">
        <w:rPr>
          <w:rFonts w:ascii="Arial" w:eastAsia="Calibri" w:hAnsi="Arial" w:cs="Arial"/>
          <w:b/>
          <w:bCs/>
          <w:lang w:val="en-US"/>
        </w:rPr>
        <w:t>BILLION</w:t>
      </w:r>
    </w:p>
    <w:p w:rsidR="002A0AD2" w:rsidRPr="007D1478" w:rsidRDefault="000E7EC0" w:rsidP="002A0AD2">
      <w:pPr>
        <w:keepNext/>
        <w:tabs>
          <w:tab w:val="left" w:pos="5445"/>
        </w:tabs>
        <w:spacing w:before="360" w:after="120"/>
        <w:outlineLvl w:val="0"/>
        <w:rPr>
          <w:rFonts w:ascii="Arial" w:eastAsia="Calibri" w:hAnsi="Arial" w:cs="Arial"/>
          <w:kern w:val="32"/>
          <w:sz w:val="20"/>
          <w:szCs w:val="20"/>
          <w:u w:val="single"/>
          <w:lang w:val="en-US"/>
        </w:rPr>
      </w:pPr>
      <w:r w:rsidRPr="007D1478">
        <w:rPr>
          <w:rFonts w:ascii="Arial" w:eastAsia="Calibri" w:hAnsi="Arial" w:cs="Arial"/>
          <w:b/>
          <w:bCs/>
          <w:kern w:val="32"/>
          <w:sz w:val="20"/>
          <w:szCs w:val="20"/>
          <w:u w:val="single"/>
          <w:lang w:val="en-US"/>
        </w:rPr>
        <w:t>Results for the first half of</w:t>
      </w:r>
      <w:r w:rsidR="002A0AD2" w:rsidRPr="007D1478">
        <w:rPr>
          <w:rFonts w:ascii="Arial" w:eastAsia="Calibri" w:hAnsi="Arial" w:cs="Arial"/>
          <w:b/>
          <w:bCs/>
          <w:kern w:val="32"/>
          <w:sz w:val="20"/>
          <w:szCs w:val="20"/>
          <w:u w:val="single"/>
          <w:lang w:val="en-US"/>
        </w:rPr>
        <w:t xml:space="preserve"> 2019</w:t>
      </w:r>
      <w:r w:rsidR="002A0AD2" w:rsidRPr="007D1478">
        <w:rPr>
          <w:rStyle w:val="Rimandonotaapidipagina"/>
          <w:rFonts w:ascii="Arial" w:eastAsia="Calibri" w:hAnsi="Arial" w:cs="Arial"/>
          <w:b/>
          <w:bCs/>
          <w:kern w:val="32"/>
          <w:sz w:val="20"/>
          <w:szCs w:val="20"/>
          <w:u w:val="single"/>
          <w:lang w:val="en-US"/>
        </w:rPr>
        <w:footnoteReference w:id="1"/>
      </w:r>
      <w:r w:rsidR="002A0AD2" w:rsidRPr="007D1478">
        <w:rPr>
          <w:rFonts w:ascii="Arial" w:eastAsia="Calibri" w:hAnsi="Arial" w:cs="Arial"/>
          <w:b/>
          <w:bCs/>
          <w:kern w:val="32"/>
          <w:sz w:val="20"/>
          <w:szCs w:val="20"/>
          <w:lang w:val="en-US"/>
        </w:rPr>
        <w:tab/>
      </w:r>
    </w:p>
    <w:p w:rsidR="0044354F" w:rsidRPr="00433CB1" w:rsidRDefault="0044354F" w:rsidP="005E4DC6">
      <w:pPr>
        <w:pStyle w:val="Paragrafoelenco"/>
        <w:numPr>
          <w:ilvl w:val="0"/>
          <w:numId w:val="24"/>
        </w:numPr>
        <w:spacing w:before="180" w:line="320" w:lineRule="exact"/>
        <w:jc w:val="both"/>
        <w:rPr>
          <w:rFonts w:ascii="Arial" w:hAnsi="Arial" w:cs="Arial"/>
          <w:b/>
          <w:sz w:val="20"/>
          <w:lang w:val="en-US"/>
        </w:rPr>
      </w:pPr>
      <w:r w:rsidRPr="005E4DC6">
        <w:rPr>
          <w:rFonts w:ascii="Arial" w:hAnsi="Arial" w:cs="Arial"/>
          <w:b/>
          <w:sz w:val="20"/>
          <w:lang w:val="en-US"/>
        </w:rPr>
        <w:t xml:space="preserve">Group results in line with the </w:t>
      </w:r>
      <w:r w:rsidR="006F636C" w:rsidRPr="005E4DC6">
        <w:rPr>
          <w:rFonts w:ascii="Arial" w:hAnsi="Arial" w:cs="Arial"/>
          <w:b/>
          <w:sz w:val="20"/>
          <w:lang w:val="en-US"/>
        </w:rPr>
        <w:t xml:space="preserve">2019 </w:t>
      </w:r>
      <w:r w:rsidRPr="005E4DC6">
        <w:rPr>
          <w:rFonts w:ascii="Arial" w:hAnsi="Arial" w:cs="Arial"/>
          <w:b/>
          <w:sz w:val="20"/>
          <w:lang w:val="en-US"/>
        </w:rPr>
        <w:t>economic and financial guidance an</w:t>
      </w:r>
      <w:r w:rsidRPr="00433CB1">
        <w:rPr>
          <w:rFonts w:ascii="Arial" w:hAnsi="Arial" w:cs="Arial"/>
          <w:b/>
          <w:sz w:val="20"/>
          <w:lang w:val="en-US"/>
        </w:rPr>
        <w:t xml:space="preserve">d with the </w:t>
      </w:r>
      <w:r w:rsidR="006F636C" w:rsidRPr="00433CB1">
        <w:rPr>
          <w:rFonts w:ascii="Arial" w:hAnsi="Arial" w:cs="Arial"/>
          <w:b/>
          <w:sz w:val="20"/>
          <w:lang w:val="en-US"/>
        </w:rPr>
        <w:t>2018 –</w:t>
      </w:r>
      <w:r w:rsidR="006F636C" w:rsidRPr="005E4DC6">
        <w:rPr>
          <w:rFonts w:ascii="Arial" w:hAnsi="Arial" w:cs="Arial"/>
          <w:b/>
          <w:sz w:val="20"/>
          <w:lang w:val="en-US"/>
        </w:rPr>
        <w:t xml:space="preserve"> 2022</w:t>
      </w:r>
      <w:r w:rsidR="006F636C">
        <w:rPr>
          <w:rFonts w:ascii="Arial" w:hAnsi="Arial" w:cs="Arial"/>
          <w:b/>
          <w:sz w:val="20"/>
          <w:lang w:val="en-US"/>
        </w:rPr>
        <w:t xml:space="preserve"> </w:t>
      </w:r>
      <w:r w:rsidRPr="00433CB1">
        <w:rPr>
          <w:rFonts w:ascii="Arial" w:hAnsi="Arial" w:cs="Arial"/>
          <w:b/>
          <w:sz w:val="20"/>
          <w:lang w:val="en-US"/>
        </w:rPr>
        <w:t xml:space="preserve">Business Plan </w:t>
      </w:r>
    </w:p>
    <w:p w:rsidR="002A0AD2" w:rsidRPr="007D1478" w:rsidRDefault="000E7EC0" w:rsidP="007D1478">
      <w:pPr>
        <w:pStyle w:val="Paragrafoelenco"/>
        <w:numPr>
          <w:ilvl w:val="0"/>
          <w:numId w:val="24"/>
        </w:numPr>
        <w:spacing w:before="180" w:line="320" w:lineRule="exact"/>
        <w:ind w:left="357" w:hanging="357"/>
        <w:contextualSpacing w:val="0"/>
        <w:jc w:val="both"/>
        <w:rPr>
          <w:rFonts w:ascii="Arial" w:hAnsi="Arial" w:cs="Arial"/>
          <w:sz w:val="20"/>
          <w:szCs w:val="20"/>
          <w:lang w:val="en-US"/>
        </w:rPr>
      </w:pPr>
      <w:r w:rsidRPr="007D1478">
        <w:rPr>
          <w:rFonts w:ascii="Arial" w:hAnsi="Arial" w:cs="Arial"/>
          <w:b/>
          <w:sz w:val="20"/>
          <w:lang w:val="en-US"/>
        </w:rPr>
        <w:t>Revenues</w:t>
      </w:r>
      <w:r w:rsidR="002A0AD2" w:rsidRPr="007D1478">
        <w:rPr>
          <w:rFonts w:ascii="Arial" w:hAnsi="Arial" w:cs="Arial"/>
          <w:b/>
          <w:sz w:val="20"/>
          <w:lang w:val="en-US"/>
        </w:rPr>
        <w:t xml:space="preserve"> </w:t>
      </w:r>
      <w:r w:rsidRPr="007D1478">
        <w:rPr>
          <w:rFonts w:ascii="Arial" w:hAnsi="Arial" w:cs="Arial"/>
          <w:b/>
          <w:sz w:val="20"/>
          <w:lang w:val="en-US"/>
        </w:rPr>
        <w:t xml:space="preserve">up </w:t>
      </w:r>
      <w:r w:rsidR="002A0AD2" w:rsidRPr="007D1478">
        <w:rPr>
          <w:rFonts w:ascii="Arial" w:hAnsi="Arial" w:cs="Arial"/>
          <w:b/>
          <w:sz w:val="20"/>
          <w:lang w:val="en-US"/>
        </w:rPr>
        <w:t>12%</w:t>
      </w:r>
      <w:r w:rsidRPr="007D1478">
        <w:rPr>
          <w:rFonts w:ascii="Arial" w:hAnsi="Arial" w:cs="Arial"/>
          <w:b/>
          <w:sz w:val="20"/>
          <w:lang w:val="en-US"/>
        </w:rPr>
        <w:t xml:space="preserve"> at </w:t>
      </w:r>
      <w:r w:rsidR="002A0AD2" w:rsidRPr="007D1478">
        <w:rPr>
          <w:rFonts w:ascii="Arial" w:hAnsi="Arial" w:cs="Arial"/>
          <w:b/>
          <w:sz w:val="20"/>
          <w:lang w:val="en-US"/>
        </w:rPr>
        <w:t>euro 2</w:t>
      </w:r>
      <w:r w:rsidRPr="007D1478">
        <w:rPr>
          <w:rFonts w:ascii="Arial" w:hAnsi="Arial" w:cs="Arial"/>
          <w:b/>
          <w:sz w:val="20"/>
          <w:lang w:val="en-US"/>
        </w:rPr>
        <w:t>,</w:t>
      </w:r>
      <w:r w:rsidR="002A0AD2" w:rsidRPr="007D1478">
        <w:rPr>
          <w:rFonts w:ascii="Arial" w:hAnsi="Arial" w:cs="Arial"/>
          <w:b/>
          <w:sz w:val="20"/>
          <w:lang w:val="en-US"/>
        </w:rPr>
        <w:t xml:space="preserve">837 </w:t>
      </w:r>
      <w:r w:rsidRPr="007D1478">
        <w:rPr>
          <w:rFonts w:ascii="Arial" w:hAnsi="Arial" w:cs="Arial"/>
          <w:b/>
          <w:sz w:val="20"/>
          <w:lang w:val="en-US"/>
        </w:rPr>
        <w:t>million</w:t>
      </w:r>
      <w:r w:rsidR="002A0AD2" w:rsidRPr="007D1478">
        <w:rPr>
          <w:rFonts w:ascii="Arial" w:hAnsi="Arial" w:cs="Arial"/>
          <w:sz w:val="20"/>
          <w:lang w:val="en-US"/>
        </w:rPr>
        <w:t xml:space="preserve"> (euro 2</w:t>
      </w:r>
      <w:r w:rsidRPr="007D1478">
        <w:rPr>
          <w:rFonts w:ascii="Arial" w:hAnsi="Arial" w:cs="Arial"/>
          <w:sz w:val="20"/>
          <w:lang w:val="en-US"/>
        </w:rPr>
        <w:t>,</w:t>
      </w:r>
      <w:r w:rsidR="002A0AD2" w:rsidRPr="007D1478">
        <w:rPr>
          <w:rFonts w:ascii="Arial" w:hAnsi="Arial" w:cs="Arial"/>
          <w:sz w:val="20"/>
          <w:lang w:val="en-US"/>
        </w:rPr>
        <w:t xml:space="preserve">527 </w:t>
      </w:r>
      <w:r w:rsidRPr="007D1478">
        <w:rPr>
          <w:rFonts w:ascii="Arial" w:hAnsi="Arial" w:cs="Arial"/>
          <w:sz w:val="20"/>
          <w:lang w:val="en-US"/>
        </w:rPr>
        <w:t>million</w:t>
      </w:r>
      <w:r w:rsidR="002A0AD2" w:rsidRPr="007D1478">
        <w:rPr>
          <w:rFonts w:ascii="Arial" w:hAnsi="Arial" w:cs="Arial"/>
          <w:sz w:val="20"/>
          <w:lang w:val="en-US"/>
        </w:rPr>
        <w:t xml:space="preserve"> </w:t>
      </w:r>
      <w:r w:rsidRPr="007D1478">
        <w:rPr>
          <w:rFonts w:ascii="Arial" w:hAnsi="Arial" w:cs="Arial"/>
          <w:sz w:val="20"/>
          <w:lang w:val="en-US"/>
        </w:rPr>
        <w:t>at</w:t>
      </w:r>
      <w:r w:rsidR="002A0AD2" w:rsidRPr="007D1478">
        <w:rPr>
          <w:rFonts w:ascii="Arial" w:hAnsi="Arial" w:cs="Arial"/>
          <w:sz w:val="20"/>
          <w:lang w:val="en-US"/>
        </w:rPr>
        <w:t xml:space="preserve"> 30 </w:t>
      </w:r>
      <w:r w:rsidRPr="007D1478">
        <w:rPr>
          <w:rFonts w:ascii="Arial" w:hAnsi="Arial" w:cs="Arial"/>
          <w:sz w:val="20"/>
          <w:lang w:val="en-US"/>
        </w:rPr>
        <w:t>June</w:t>
      </w:r>
      <w:r w:rsidR="002A0AD2" w:rsidRPr="007D1478">
        <w:rPr>
          <w:rFonts w:ascii="Arial" w:hAnsi="Arial" w:cs="Arial"/>
          <w:sz w:val="20"/>
          <w:lang w:val="en-US"/>
        </w:rPr>
        <w:t xml:space="preserve"> 2018)</w:t>
      </w:r>
    </w:p>
    <w:p w:rsidR="002A0AD2" w:rsidRPr="007D1478" w:rsidRDefault="002A0AD2" w:rsidP="007D1478">
      <w:pPr>
        <w:pStyle w:val="Paragrafoelenco"/>
        <w:numPr>
          <w:ilvl w:val="0"/>
          <w:numId w:val="24"/>
        </w:numPr>
        <w:spacing w:before="180" w:line="320" w:lineRule="exact"/>
        <w:ind w:left="357" w:hanging="357"/>
        <w:contextualSpacing w:val="0"/>
        <w:jc w:val="both"/>
        <w:rPr>
          <w:rFonts w:ascii="Arial" w:hAnsi="Arial" w:cs="Arial"/>
          <w:sz w:val="20"/>
          <w:szCs w:val="20"/>
          <w:lang w:val="en-US"/>
        </w:rPr>
      </w:pPr>
      <w:r w:rsidRPr="007D1478">
        <w:rPr>
          <w:rFonts w:ascii="Arial" w:hAnsi="Arial" w:cs="Arial"/>
          <w:b/>
          <w:sz w:val="20"/>
          <w:lang w:val="en-US"/>
        </w:rPr>
        <w:t xml:space="preserve">EBITDA </w:t>
      </w:r>
      <w:r w:rsidR="006F636C" w:rsidRPr="007D1478">
        <w:rPr>
          <w:rFonts w:ascii="Arial" w:hAnsi="Arial" w:cs="Arial"/>
          <w:b/>
          <w:sz w:val="20"/>
          <w:lang w:val="en-US"/>
        </w:rPr>
        <w:t>increas</w:t>
      </w:r>
      <w:r w:rsidR="006F636C">
        <w:rPr>
          <w:rFonts w:ascii="Arial" w:hAnsi="Arial" w:cs="Arial"/>
          <w:b/>
          <w:sz w:val="20"/>
          <w:lang w:val="en-US"/>
        </w:rPr>
        <w:t>e</w:t>
      </w:r>
      <w:r w:rsidR="006F636C" w:rsidRPr="007D1478">
        <w:rPr>
          <w:rFonts w:ascii="Arial" w:hAnsi="Arial" w:cs="Arial"/>
          <w:b/>
          <w:sz w:val="20"/>
          <w:lang w:val="en-US"/>
        </w:rPr>
        <w:t xml:space="preserve"> </w:t>
      </w:r>
      <w:r w:rsidR="000E7EC0" w:rsidRPr="007D1478">
        <w:rPr>
          <w:rFonts w:ascii="Arial" w:hAnsi="Arial" w:cs="Arial"/>
          <w:b/>
          <w:sz w:val="20"/>
          <w:lang w:val="en-US"/>
        </w:rPr>
        <w:t>by</w:t>
      </w:r>
      <w:r w:rsidRPr="007D1478">
        <w:rPr>
          <w:rFonts w:ascii="Arial" w:hAnsi="Arial" w:cs="Arial"/>
          <w:b/>
          <w:sz w:val="20"/>
          <w:lang w:val="en-US"/>
        </w:rPr>
        <w:t xml:space="preserve"> 17%</w:t>
      </w:r>
      <w:r w:rsidR="000E7EC0" w:rsidRPr="007D1478">
        <w:rPr>
          <w:rFonts w:ascii="Arial" w:hAnsi="Arial" w:cs="Arial"/>
          <w:b/>
          <w:sz w:val="20"/>
          <w:lang w:val="en-US"/>
        </w:rPr>
        <w:t xml:space="preserve"> at</w:t>
      </w:r>
      <w:r w:rsidRPr="007D1478">
        <w:rPr>
          <w:rFonts w:ascii="Arial" w:hAnsi="Arial" w:cs="Arial"/>
          <w:b/>
          <w:sz w:val="20"/>
          <w:lang w:val="en-US"/>
        </w:rPr>
        <w:t xml:space="preserve"> euro 215 </w:t>
      </w:r>
      <w:r w:rsidR="000E7EC0" w:rsidRPr="007D1478">
        <w:rPr>
          <w:rFonts w:ascii="Arial" w:hAnsi="Arial" w:cs="Arial"/>
          <w:b/>
          <w:sz w:val="20"/>
          <w:lang w:val="en-US"/>
        </w:rPr>
        <w:t>million</w:t>
      </w:r>
      <w:r w:rsidRPr="007D1478">
        <w:rPr>
          <w:rFonts w:ascii="Arial" w:hAnsi="Arial" w:cs="Arial"/>
          <w:sz w:val="20"/>
          <w:lang w:val="en-US"/>
        </w:rPr>
        <w:t xml:space="preserve"> </w:t>
      </w:r>
      <w:r w:rsidR="000E7EC0" w:rsidRPr="007D1478">
        <w:rPr>
          <w:rFonts w:ascii="Arial" w:hAnsi="Arial" w:cs="Arial"/>
          <w:sz w:val="20"/>
          <w:lang w:val="en-US"/>
        </w:rPr>
        <w:t xml:space="preserve">with </w:t>
      </w:r>
      <w:r w:rsidRPr="007D1478">
        <w:rPr>
          <w:rFonts w:ascii="Arial" w:hAnsi="Arial" w:cs="Arial"/>
          <w:sz w:val="20"/>
          <w:lang w:val="en-US"/>
        </w:rPr>
        <w:t xml:space="preserve">EBITDA margin </w:t>
      </w:r>
      <w:r w:rsidR="000E7EC0" w:rsidRPr="007D1478">
        <w:rPr>
          <w:rFonts w:ascii="Arial" w:hAnsi="Arial" w:cs="Arial"/>
          <w:sz w:val="20"/>
          <w:lang w:val="en-US"/>
        </w:rPr>
        <w:t>at</w:t>
      </w:r>
      <w:r w:rsidRPr="007D1478">
        <w:rPr>
          <w:rFonts w:ascii="Arial" w:hAnsi="Arial" w:cs="Arial"/>
          <w:sz w:val="20"/>
          <w:lang w:val="en-US"/>
        </w:rPr>
        <w:t xml:space="preserve"> 7</w:t>
      </w:r>
      <w:r w:rsidR="000E7EC0" w:rsidRPr="007D1478">
        <w:rPr>
          <w:rFonts w:ascii="Arial" w:hAnsi="Arial" w:cs="Arial"/>
          <w:sz w:val="20"/>
          <w:lang w:val="en-US"/>
        </w:rPr>
        <w:t>.</w:t>
      </w:r>
      <w:r w:rsidRPr="007D1478">
        <w:rPr>
          <w:rFonts w:ascii="Arial" w:hAnsi="Arial" w:cs="Arial"/>
          <w:sz w:val="20"/>
          <w:lang w:val="en-US"/>
        </w:rPr>
        <w:t>6%</w:t>
      </w:r>
      <w:r w:rsidRPr="007D1478">
        <w:rPr>
          <w:rFonts w:ascii="Arial" w:hAnsi="Arial" w:cs="Arial"/>
          <w:b/>
          <w:sz w:val="20"/>
          <w:lang w:val="en-US"/>
        </w:rPr>
        <w:t xml:space="preserve"> </w:t>
      </w:r>
      <w:r w:rsidRPr="007D1478">
        <w:rPr>
          <w:rFonts w:ascii="Arial" w:hAnsi="Arial" w:cs="Arial"/>
          <w:sz w:val="20"/>
          <w:lang w:val="en-US"/>
        </w:rPr>
        <w:t>(7</w:t>
      </w:r>
      <w:r w:rsidR="000E7EC0" w:rsidRPr="007D1478">
        <w:rPr>
          <w:rFonts w:ascii="Arial" w:hAnsi="Arial" w:cs="Arial"/>
          <w:sz w:val="20"/>
          <w:lang w:val="en-US"/>
        </w:rPr>
        <w:t>.</w:t>
      </w:r>
      <w:r w:rsidRPr="007D1478">
        <w:rPr>
          <w:rFonts w:ascii="Arial" w:hAnsi="Arial" w:cs="Arial"/>
          <w:sz w:val="20"/>
          <w:lang w:val="en-US"/>
        </w:rPr>
        <w:t xml:space="preserve">3% </w:t>
      </w:r>
      <w:r w:rsidR="000E7EC0" w:rsidRPr="007D1478">
        <w:rPr>
          <w:rFonts w:ascii="Arial" w:hAnsi="Arial" w:cs="Arial"/>
          <w:sz w:val="20"/>
          <w:lang w:val="en-US"/>
        </w:rPr>
        <w:t>at</w:t>
      </w:r>
      <w:r w:rsidRPr="007D1478">
        <w:rPr>
          <w:rFonts w:ascii="Arial" w:hAnsi="Arial" w:cs="Arial"/>
          <w:sz w:val="20"/>
          <w:lang w:val="en-US"/>
        </w:rPr>
        <w:t xml:space="preserve"> 30 </w:t>
      </w:r>
      <w:r w:rsidR="000E7EC0" w:rsidRPr="007D1478">
        <w:rPr>
          <w:rFonts w:ascii="Arial" w:hAnsi="Arial" w:cs="Arial"/>
          <w:sz w:val="20"/>
          <w:lang w:val="en-US"/>
        </w:rPr>
        <w:t>June</w:t>
      </w:r>
      <w:r w:rsidRPr="007D1478">
        <w:rPr>
          <w:rFonts w:ascii="Arial" w:hAnsi="Arial" w:cs="Arial"/>
          <w:sz w:val="20"/>
          <w:lang w:val="en-US"/>
        </w:rPr>
        <w:t xml:space="preserve"> 2018)</w:t>
      </w:r>
    </w:p>
    <w:p w:rsidR="002A0AD2" w:rsidRPr="007D1478" w:rsidRDefault="007D1478" w:rsidP="002A0AD2">
      <w:pPr>
        <w:numPr>
          <w:ilvl w:val="0"/>
          <w:numId w:val="24"/>
        </w:numPr>
        <w:spacing w:before="180" w:line="320" w:lineRule="exact"/>
        <w:ind w:left="357" w:hanging="357"/>
        <w:jc w:val="both"/>
        <w:rPr>
          <w:rFonts w:ascii="Arial" w:hAnsi="Arial" w:cs="Arial"/>
          <w:sz w:val="20"/>
          <w:szCs w:val="20"/>
          <w:lang w:val="en-US"/>
        </w:rPr>
      </w:pPr>
      <w:r w:rsidRPr="007D1478">
        <w:rPr>
          <w:rFonts w:ascii="Arial" w:hAnsi="Arial" w:cs="Arial"/>
          <w:b/>
          <w:sz w:val="20"/>
          <w:szCs w:val="20"/>
          <w:lang w:val="en-US"/>
        </w:rPr>
        <w:t>A</w:t>
      </w:r>
      <w:r w:rsidR="002A0AD2" w:rsidRPr="007D1478">
        <w:rPr>
          <w:rFonts w:ascii="Arial" w:hAnsi="Arial" w:cs="Arial"/>
          <w:b/>
          <w:sz w:val="20"/>
          <w:szCs w:val="20"/>
          <w:lang w:val="en-US"/>
        </w:rPr>
        <w:t>djusted</w:t>
      </w:r>
      <w:r w:rsidRPr="007D1478">
        <w:rPr>
          <w:rFonts w:ascii="Arial" w:hAnsi="Arial" w:cs="Arial"/>
          <w:b/>
          <w:sz w:val="20"/>
          <w:szCs w:val="20"/>
          <w:lang w:val="en-US"/>
        </w:rPr>
        <w:t xml:space="preserve"> </w:t>
      </w:r>
      <w:r w:rsidR="006F636C">
        <w:rPr>
          <w:rFonts w:ascii="Arial" w:hAnsi="Arial" w:cs="Arial"/>
          <w:b/>
          <w:sz w:val="20"/>
          <w:szCs w:val="20"/>
          <w:lang w:val="en-US"/>
        </w:rPr>
        <w:t xml:space="preserve">Net </w:t>
      </w:r>
      <w:r w:rsidRPr="007D1478">
        <w:rPr>
          <w:rFonts w:ascii="Arial" w:hAnsi="Arial" w:cs="Arial"/>
          <w:b/>
          <w:sz w:val="20"/>
          <w:szCs w:val="20"/>
          <w:lang w:val="en-US"/>
        </w:rPr>
        <w:t xml:space="preserve">profit of </w:t>
      </w:r>
      <w:r w:rsidR="002A0AD2" w:rsidRPr="007D1478">
        <w:rPr>
          <w:rFonts w:ascii="Arial" w:hAnsi="Arial" w:cs="Arial"/>
          <w:b/>
          <w:sz w:val="20"/>
          <w:szCs w:val="20"/>
          <w:lang w:val="en-US"/>
        </w:rPr>
        <w:t xml:space="preserve">euro 34 </w:t>
      </w:r>
      <w:r w:rsidRPr="007D1478">
        <w:rPr>
          <w:rFonts w:ascii="Arial" w:hAnsi="Arial" w:cs="Arial"/>
          <w:b/>
          <w:sz w:val="20"/>
          <w:szCs w:val="20"/>
          <w:lang w:val="en-US"/>
        </w:rPr>
        <w:t>million</w:t>
      </w:r>
      <w:r w:rsidR="002A0AD2" w:rsidRPr="007D1478">
        <w:rPr>
          <w:rFonts w:ascii="Arial" w:hAnsi="Arial" w:cs="Arial"/>
          <w:sz w:val="20"/>
          <w:szCs w:val="20"/>
          <w:lang w:val="en-US"/>
        </w:rPr>
        <w:t xml:space="preserve"> (euro 39 </w:t>
      </w:r>
      <w:r w:rsidRPr="007D1478">
        <w:rPr>
          <w:rFonts w:ascii="Arial" w:hAnsi="Arial" w:cs="Arial"/>
          <w:sz w:val="20"/>
          <w:szCs w:val="20"/>
          <w:lang w:val="en-US"/>
        </w:rPr>
        <w:t>million</w:t>
      </w:r>
      <w:r w:rsidR="002A0AD2" w:rsidRPr="007D1478">
        <w:rPr>
          <w:rFonts w:ascii="Arial" w:hAnsi="Arial" w:cs="Arial"/>
          <w:sz w:val="20"/>
          <w:szCs w:val="20"/>
          <w:lang w:val="en-US"/>
        </w:rPr>
        <w:t xml:space="preserve"> </w:t>
      </w:r>
      <w:r w:rsidRPr="007D1478">
        <w:rPr>
          <w:rFonts w:ascii="Arial" w:hAnsi="Arial" w:cs="Arial"/>
          <w:sz w:val="20"/>
          <w:szCs w:val="20"/>
          <w:lang w:val="en-US"/>
        </w:rPr>
        <w:t>at</w:t>
      </w:r>
      <w:r w:rsidR="002A0AD2" w:rsidRPr="007D1478">
        <w:rPr>
          <w:rFonts w:ascii="Arial" w:hAnsi="Arial" w:cs="Arial"/>
          <w:sz w:val="20"/>
          <w:szCs w:val="20"/>
          <w:lang w:val="en-US"/>
        </w:rPr>
        <w:t xml:space="preserve"> 30 </w:t>
      </w:r>
      <w:r w:rsidRPr="007D1478">
        <w:rPr>
          <w:rFonts w:ascii="Arial" w:hAnsi="Arial" w:cs="Arial"/>
          <w:sz w:val="20"/>
          <w:szCs w:val="20"/>
          <w:lang w:val="en-US"/>
        </w:rPr>
        <w:t>June</w:t>
      </w:r>
      <w:r w:rsidR="002A0AD2" w:rsidRPr="007D1478">
        <w:rPr>
          <w:rFonts w:ascii="Arial" w:hAnsi="Arial" w:cs="Arial"/>
          <w:sz w:val="20"/>
          <w:szCs w:val="20"/>
          <w:lang w:val="en-US"/>
        </w:rPr>
        <w:t xml:space="preserve"> 2018) </w:t>
      </w:r>
    </w:p>
    <w:p w:rsidR="002A0AD2" w:rsidRPr="007D1478" w:rsidRDefault="006F636C" w:rsidP="002A0AD2">
      <w:pPr>
        <w:numPr>
          <w:ilvl w:val="0"/>
          <w:numId w:val="24"/>
        </w:numPr>
        <w:spacing w:before="180" w:line="320" w:lineRule="exact"/>
        <w:ind w:left="357" w:hanging="357"/>
        <w:jc w:val="both"/>
        <w:rPr>
          <w:rFonts w:ascii="Arial" w:hAnsi="Arial" w:cs="Arial"/>
          <w:sz w:val="20"/>
          <w:szCs w:val="20"/>
          <w:lang w:val="en-US"/>
        </w:rPr>
      </w:pPr>
      <w:r>
        <w:rPr>
          <w:rFonts w:ascii="Arial" w:hAnsi="Arial" w:cs="Arial"/>
          <w:b/>
          <w:sz w:val="20"/>
          <w:szCs w:val="20"/>
          <w:lang w:val="en-US"/>
        </w:rPr>
        <w:t>Net p</w:t>
      </w:r>
      <w:r w:rsidRPr="007D1478">
        <w:rPr>
          <w:rFonts w:ascii="Arial" w:hAnsi="Arial" w:cs="Arial"/>
          <w:b/>
          <w:sz w:val="20"/>
          <w:szCs w:val="20"/>
          <w:lang w:val="en-US"/>
        </w:rPr>
        <w:t xml:space="preserve">rofit </w:t>
      </w:r>
      <w:r w:rsidR="007D1478" w:rsidRPr="007D1478">
        <w:rPr>
          <w:rFonts w:ascii="Arial" w:hAnsi="Arial" w:cs="Arial"/>
          <w:b/>
          <w:sz w:val="20"/>
          <w:szCs w:val="20"/>
          <w:lang w:val="en-US"/>
        </w:rPr>
        <w:t>for the period of</w:t>
      </w:r>
      <w:r w:rsidR="002A0AD2" w:rsidRPr="007D1478">
        <w:rPr>
          <w:rFonts w:ascii="Arial" w:hAnsi="Arial" w:cs="Arial"/>
          <w:b/>
          <w:sz w:val="20"/>
          <w:szCs w:val="20"/>
          <w:lang w:val="en-US"/>
        </w:rPr>
        <w:t xml:space="preserve"> euro 12 </w:t>
      </w:r>
      <w:r w:rsidR="007D1478" w:rsidRPr="007D1478">
        <w:rPr>
          <w:rFonts w:ascii="Arial" w:hAnsi="Arial" w:cs="Arial"/>
          <w:b/>
          <w:sz w:val="20"/>
          <w:szCs w:val="20"/>
          <w:lang w:val="en-US"/>
        </w:rPr>
        <w:t>million</w:t>
      </w:r>
      <w:r w:rsidR="002A0AD2" w:rsidRPr="007D1478">
        <w:rPr>
          <w:rFonts w:ascii="Arial" w:hAnsi="Arial" w:cs="Arial"/>
          <w:b/>
          <w:sz w:val="20"/>
          <w:szCs w:val="20"/>
          <w:lang w:val="en-US"/>
        </w:rPr>
        <w:t xml:space="preserve"> </w:t>
      </w:r>
      <w:r w:rsidR="002A0AD2" w:rsidRPr="007D1478">
        <w:rPr>
          <w:rFonts w:ascii="Arial" w:hAnsi="Arial" w:cs="Arial"/>
          <w:sz w:val="20"/>
          <w:szCs w:val="20"/>
          <w:lang w:val="en-US"/>
        </w:rPr>
        <w:t xml:space="preserve">(euro 15 </w:t>
      </w:r>
      <w:r w:rsidR="007D1478" w:rsidRPr="007D1478">
        <w:rPr>
          <w:rFonts w:ascii="Arial" w:hAnsi="Arial" w:cs="Arial"/>
          <w:sz w:val="20"/>
          <w:szCs w:val="20"/>
          <w:lang w:val="en-US"/>
        </w:rPr>
        <w:t>million</w:t>
      </w:r>
      <w:r w:rsidR="002A0AD2" w:rsidRPr="007D1478">
        <w:rPr>
          <w:rFonts w:ascii="Arial" w:hAnsi="Arial" w:cs="Arial"/>
          <w:sz w:val="20"/>
          <w:szCs w:val="20"/>
          <w:lang w:val="en-US"/>
        </w:rPr>
        <w:t xml:space="preserve"> a</w:t>
      </w:r>
      <w:r w:rsidR="007D1478" w:rsidRPr="007D1478">
        <w:rPr>
          <w:rFonts w:ascii="Arial" w:hAnsi="Arial" w:cs="Arial"/>
          <w:sz w:val="20"/>
          <w:szCs w:val="20"/>
          <w:lang w:val="en-US"/>
        </w:rPr>
        <w:t>t</w:t>
      </w:r>
      <w:r w:rsidR="002A0AD2" w:rsidRPr="007D1478">
        <w:rPr>
          <w:rFonts w:ascii="Arial" w:hAnsi="Arial" w:cs="Arial"/>
          <w:sz w:val="20"/>
          <w:szCs w:val="20"/>
          <w:lang w:val="en-US"/>
        </w:rPr>
        <w:t xml:space="preserve"> 30 </w:t>
      </w:r>
      <w:r w:rsidR="007D1478" w:rsidRPr="007D1478">
        <w:rPr>
          <w:rFonts w:ascii="Arial" w:hAnsi="Arial" w:cs="Arial"/>
          <w:sz w:val="20"/>
          <w:szCs w:val="20"/>
          <w:lang w:val="en-US"/>
        </w:rPr>
        <w:t>June</w:t>
      </w:r>
      <w:r w:rsidR="002A0AD2" w:rsidRPr="007D1478">
        <w:rPr>
          <w:rFonts w:ascii="Arial" w:hAnsi="Arial" w:cs="Arial"/>
          <w:sz w:val="20"/>
          <w:szCs w:val="20"/>
          <w:lang w:val="en-US"/>
        </w:rPr>
        <w:t xml:space="preserve"> 2018)</w:t>
      </w:r>
      <w:r w:rsidR="007D1478" w:rsidRPr="007D1478">
        <w:rPr>
          <w:rFonts w:ascii="Arial" w:hAnsi="Arial" w:cs="Arial"/>
          <w:sz w:val="20"/>
          <w:szCs w:val="20"/>
          <w:lang w:val="en-US"/>
        </w:rPr>
        <w:t>,</w:t>
      </w:r>
      <w:r w:rsidR="002A0AD2" w:rsidRPr="007D1478">
        <w:rPr>
          <w:rFonts w:ascii="Arial" w:hAnsi="Arial" w:cs="Arial"/>
          <w:sz w:val="20"/>
          <w:szCs w:val="20"/>
          <w:lang w:val="en-US"/>
        </w:rPr>
        <w:t xml:space="preserve"> </w:t>
      </w:r>
      <w:r w:rsidR="007D1478" w:rsidRPr="007D1478">
        <w:rPr>
          <w:rFonts w:ascii="Arial" w:hAnsi="Arial" w:cs="Arial"/>
          <w:sz w:val="20"/>
          <w:szCs w:val="20"/>
          <w:lang w:val="en-US"/>
        </w:rPr>
        <w:t>after extraordinary costs for asbestos-related litigations for euro 18 million and net of tax expenses of euro</w:t>
      </w:r>
      <w:r w:rsidR="002A0AD2" w:rsidRPr="007D1478">
        <w:rPr>
          <w:rFonts w:ascii="Arial" w:hAnsi="Arial" w:cs="Arial"/>
          <w:sz w:val="20"/>
          <w:szCs w:val="20"/>
          <w:lang w:val="en-US"/>
        </w:rPr>
        <w:t xml:space="preserve"> 40 </w:t>
      </w:r>
      <w:r w:rsidR="007D1478" w:rsidRPr="007D1478">
        <w:rPr>
          <w:rFonts w:ascii="Arial" w:hAnsi="Arial" w:cs="Arial"/>
          <w:sz w:val="20"/>
          <w:szCs w:val="20"/>
          <w:lang w:val="en-US"/>
        </w:rPr>
        <w:t>million</w:t>
      </w:r>
    </w:p>
    <w:p w:rsidR="002A0AD2" w:rsidRPr="00433CB1" w:rsidRDefault="007D1478" w:rsidP="002A0AD2">
      <w:pPr>
        <w:numPr>
          <w:ilvl w:val="0"/>
          <w:numId w:val="24"/>
        </w:numPr>
        <w:spacing w:before="180" w:line="320" w:lineRule="exact"/>
        <w:ind w:left="357" w:hanging="357"/>
        <w:jc w:val="both"/>
        <w:rPr>
          <w:rFonts w:ascii="Arial" w:hAnsi="Arial" w:cs="Arial"/>
          <w:color w:val="C0504D" w:themeColor="accent2"/>
          <w:sz w:val="20"/>
          <w:szCs w:val="20"/>
          <w:lang w:val="en-US"/>
        </w:rPr>
      </w:pPr>
      <w:r w:rsidRPr="00433CB1">
        <w:rPr>
          <w:rFonts w:ascii="Arial" w:hAnsi="Arial" w:cs="Arial"/>
          <w:b/>
          <w:sz w:val="20"/>
          <w:szCs w:val="20"/>
          <w:lang w:val="en-US"/>
        </w:rPr>
        <w:t>Net debt</w:t>
      </w:r>
      <w:r w:rsidR="002A0AD2" w:rsidRPr="009F08ED">
        <w:rPr>
          <w:rStyle w:val="Rimandonotaapidipagina"/>
          <w:rFonts w:ascii="Arial" w:hAnsi="Arial" w:cs="Arial"/>
          <w:b/>
          <w:sz w:val="20"/>
          <w:szCs w:val="20"/>
          <w:lang w:val="en-US"/>
        </w:rPr>
        <w:footnoteReference w:id="2"/>
      </w:r>
      <w:r w:rsidRPr="00433CB1">
        <w:rPr>
          <w:rFonts w:ascii="Arial" w:hAnsi="Arial" w:cs="Arial"/>
          <w:b/>
          <w:sz w:val="20"/>
          <w:szCs w:val="20"/>
          <w:lang w:val="en-US"/>
        </w:rPr>
        <w:t xml:space="preserve"> at</w:t>
      </w:r>
      <w:r w:rsidR="002A0AD2" w:rsidRPr="00433CB1">
        <w:rPr>
          <w:rFonts w:ascii="Arial" w:hAnsi="Arial" w:cs="Arial"/>
          <w:b/>
          <w:sz w:val="20"/>
          <w:szCs w:val="20"/>
          <w:lang w:val="en-US"/>
        </w:rPr>
        <w:t xml:space="preserve"> euro 724 </w:t>
      </w:r>
      <w:r w:rsidRPr="00433CB1">
        <w:rPr>
          <w:rFonts w:ascii="Arial" w:hAnsi="Arial" w:cs="Arial"/>
          <w:b/>
          <w:sz w:val="20"/>
          <w:szCs w:val="20"/>
          <w:lang w:val="en-US"/>
        </w:rPr>
        <w:t>million</w:t>
      </w:r>
      <w:r w:rsidR="002A0AD2" w:rsidRPr="00433CB1">
        <w:rPr>
          <w:rFonts w:ascii="Arial" w:hAnsi="Arial" w:cs="Arial"/>
          <w:sz w:val="20"/>
          <w:szCs w:val="20"/>
          <w:lang w:val="en-US"/>
        </w:rPr>
        <w:t xml:space="preserve"> (euro 494 </w:t>
      </w:r>
      <w:r w:rsidRPr="00433CB1">
        <w:rPr>
          <w:rFonts w:ascii="Arial" w:hAnsi="Arial" w:cs="Arial"/>
          <w:sz w:val="20"/>
          <w:szCs w:val="20"/>
          <w:lang w:val="en-US"/>
        </w:rPr>
        <w:t>million</w:t>
      </w:r>
      <w:r w:rsidR="002A0AD2" w:rsidRPr="00433CB1">
        <w:rPr>
          <w:rFonts w:ascii="Arial" w:hAnsi="Arial" w:cs="Arial"/>
          <w:sz w:val="20"/>
          <w:szCs w:val="20"/>
          <w:lang w:val="en-US"/>
        </w:rPr>
        <w:t xml:space="preserve"> a</w:t>
      </w:r>
      <w:r w:rsidRPr="00433CB1">
        <w:rPr>
          <w:rFonts w:ascii="Arial" w:hAnsi="Arial" w:cs="Arial"/>
          <w:sz w:val="20"/>
          <w:szCs w:val="20"/>
          <w:lang w:val="en-US"/>
        </w:rPr>
        <w:t>t</w:t>
      </w:r>
      <w:r w:rsidR="002A0AD2" w:rsidRPr="00433CB1">
        <w:rPr>
          <w:rFonts w:ascii="Arial" w:hAnsi="Arial" w:cs="Arial"/>
          <w:sz w:val="20"/>
          <w:szCs w:val="20"/>
          <w:lang w:val="en-US"/>
        </w:rPr>
        <w:t xml:space="preserve"> 31 </w:t>
      </w:r>
      <w:r w:rsidRPr="00433CB1">
        <w:rPr>
          <w:rFonts w:ascii="Arial" w:hAnsi="Arial" w:cs="Arial"/>
          <w:sz w:val="20"/>
          <w:szCs w:val="20"/>
          <w:lang w:val="en-US"/>
        </w:rPr>
        <w:t>December</w:t>
      </w:r>
      <w:r w:rsidR="002A0AD2" w:rsidRPr="00433CB1">
        <w:rPr>
          <w:rFonts w:ascii="Arial" w:hAnsi="Arial" w:cs="Arial"/>
          <w:sz w:val="20"/>
          <w:szCs w:val="20"/>
          <w:lang w:val="en-US"/>
        </w:rPr>
        <w:t xml:space="preserve"> 2018)</w:t>
      </w:r>
      <w:r w:rsidR="00433CB1" w:rsidRPr="005E4DC6">
        <w:rPr>
          <w:rFonts w:ascii="Arial" w:hAnsi="Arial" w:cs="Arial"/>
          <w:sz w:val="20"/>
          <w:szCs w:val="20"/>
          <w:lang w:val="en-US"/>
        </w:rPr>
        <w:t xml:space="preserve"> </w:t>
      </w:r>
      <w:r w:rsidR="006F636C">
        <w:rPr>
          <w:rFonts w:ascii="Arial" w:hAnsi="Arial" w:cs="Arial"/>
          <w:sz w:val="20"/>
          <w:szCs w:val="20"/>
          <w:lang w:val="en-US"/>
        </w:rPr>
        <w:t>including</w:t>
      </w:r>
      <w:r w:rsidR="006F636C" w:rsidRPr="005E4DC6">
        <w:rPr>
          <w:rFonts w:ascii="Arial" w:hAnsi="Arial" w:cs="Arial"/>
          <w:sz w:val="20"/>
          <w:szCs w:val="20"/>
          <w:lang w:val="en-US"/>
        </w:rPr>
        <w:t xml:space="preserve"> </w:t>
      </w:r>
      <w:r w:rsidR="00433CB1" w:rsidRPr="005E4DC6">
        <w:rPr>
          <w:rFonts w:ascii="Arial" w:hAnsi="Arial" w:cs="Arial"/>
          <w:sz w:val="20"/>
          <w:szCs w:val="20"/>
          <w:lang w:val="en-US"/>
        </w:rPr>
        <w:t xml:space="preserve">the impact of IFRS 16 (euro 88 million) and a financial structure </w:t>
      </w:r>
      <w:r w:rsidR="006F636C">
        <w:rPr>
          <w:rFonts w:ascii="Arial" w:hAnsi="Arial" w:cs="Arial"/>
          <w:sz w:val="20"/>
          <w:szCs w:val="20"/>
          <w:lang w:val="en-US"/>
        </w:rPr>
        <w:t>consistent</w:t>
      </w:r>
      <w:r w:rsidR="00433CB1" w:rsidRPr="005E4DC6">
        <w:rPr>
          <w:rFonts w:ascii="Arial" w:hAnsi="Arial" w:cs="Arial"/>
          <w:sz w:val="20"/>
          <w:szCs w:val="20"/>
          <w:lang w:val="en-US"/>
        </w:rPr>
        <w:t xml:space="preserve"> with the increased volume and value of Cruise units in production and </w:t>
      </w:r>
      <w:r w:rsidR="006F636C">
        <w:rPr>
          <w:rFonts w:ascii="Arial" w:hAnsi="Arial" w:cs="Arial"/>
          <w:sz w:val="20"/>
          <w:szCs w:val="20"/>
          <w:lang w:val="en-US"/>
        </w:rPr>
        <w:t>with</w:t>
      </w:r>
      <w:r w:rsidR="006F636C" w:rsidRPr="005E4DC6">
        <w:rPr>
          <w:rFonts w:ascii="Arial" w:hAnsi="Arial" w:cs="Arial"/>
          <w:sz w:val="20"/>
          <w:szCs w:val="20"/>
          <w:lang w:val="en-US"/>
        </w:rPr>
        <w:t xml:space="preserve"> </w:t>
      </w:r>
      <w:r w:rsidR="00433CB1" w:rsidRPr="005E4DC6">
        <w:rPr>
          <w:rFonts w:ascii="Arial" w:hAnsi="Arial" w:cs="Arial"/>
          <w:sz w:val="20"/>
          <w:szCs w:val="20"/>
          <w:lang w:val="en-US"/>
        </w:rPr>
        <w:t>the delivery schedule</w:t>
      </w:r>
    </w:p>
    <w:p w:rsidR="002A0AD2" w:rsidRPr="009F08ED" w:rsidRDefault="007D1478" w:rsidP="009F08ED">
      <w:pPr>
        <w:pStyle w:val="Paragrafoelenco"/>
        <w:numPr>
          <w:ilvl w:val="0"/>
          <w:numId w:val="24"/>
        </w:numPr>
        <w:spacing w:before="180" w:line="320" w:lineRule="exact"/>
        <w:ind w:left="357" w:hanging="357"/>
        <w:contextualSpacing w:val="0"/>
        <w:jc w:val="both"/>
        <w:rPr>
          <w:rFonts w:ascii="Arial" w:hAnsi="Arial" w:cs="Arial"/>
          <w:sz w:val="20"/>
          <w:lang w:val="en-US"/>
        </w:rPr>
      </w:pPr>
      <w:r w:rsidRPr="009F08ED">
        <w:rPr>
          <w:rFonts w:ascii="Arial" w:hAnsi="Arial" w:cs="Arial"/>
          <w:b/>
          <w:sz w:val="20"/>
          <w:lang w:val="en-US"/>
        </w:rPr>
        <w:t>Record order intake in a single semester, with orders acquired amounting to euro</w:t>
      </w:r>
      <w:r w:rsidR="002A0AD2" w:rsidRPr="009F08ED">
        <w:rPr>
          <w:rFonts w:ascii="Arial" w:hAnsi="Arial" w:cs="Arial"/>
          <w:b/>
          <w:sz w:val="20"/>
          <w:lang w:val="en-US"/>
        </w:rPr>
        <w:t xml:space="preserve"> 6</w:t>
      </w:r>
      <w:r w:rsidRPr="009F08ED">
        <w:rPr>
          <w:rFonts w:ascii="Arial" w:hAnsi="Arial" w:cs="Arial"/>
          <w:b/>
          <w:sz w:val="20"/>
          <w:lang w:val="en-US"/>
        </w:rPr>
        <w:t>.</w:t>
      </w:r>
      <w:r w:rsidR="002A0AD2" w:rsidRPr="009F08ED">
        <w:rPr>
          <w:rFonts w:ascii="Arial" w:hAnsi="Arial" w:cs="Arial"/>
          <w:b/>
          <w:sz w:val="20"/>
          <w:lang w:val="en-US"/>
        </w:rPr>
        <w:t xml:space="preserve">6 </w:t>
      </w:r>
      <w:r w:rsidRPr="009F08ED">
        <w:rPr>
          <w:rFonts w:ascii="Arial" w:hAnsi="Arial" w:cs="Arial"/>
          <w:b/>
          <w:sz w:val="20"/>
          <w:lang w:val="en-US"/>
        </w:rPr>
        <w:t>billion</w:t>
      </w:r>
      <w:r w:rsidR="002A0AD2" w:rsidRPr="009F08ED">
        <w:rPr>
          <w:rFonts w:ascii="Arial" w:hAnsi="Arial" w:cs="Arial"/>
          <w:sz w:val="20"/>
          <w:lang w:val="en-US"/>
        </w:rPr>
        <w:t xml:space="preserve">: </w:t>
      </w:r>
      <w:r w:rsidRPr="009F08ED">
        <w:rPr>
          <w:rFonts w:ascii="Arial" w:hAnsi="Arial" w:cs="Arial"/>
          <w:sz w:val="20"/>
          <w:lang w:val="en-US"/>
        </w:rPr>
        <w:t>signed contracts for</w:t>
      </w:r>
      <w:r w:rsidR="002A0AD2" w:rsidRPr="009F08ED">
        <w:rPr>
          <w:rFonts w:ascii="Arial" w:hAnsi="Arial" w:cs="Arial"/>
          <w:sz w:val="20"/>
          <w:lang w:val="en-US"/>
        </w:rPr>
        <w:t xml:space="preserve"> 15 unit</w:t>
      </w:r>
      <w:r w:rsidRPr="009F08ED">
        <w:rPr>
          <w:rFonts w:ascii="Arial" w:hAnsi="Arial" w:cs="Arial"/>
          <w:sz w:val="20"/>
          <w:lang w:val="en-US"/>
        </w:rPr>
        <w:t>s</w:t>
      </w:r>
      <w:r w:rsidR="002A0AD2" w:rsidRPr="009F08ED">
        <w:rPr>
          <w:rFonts w:ascii="Arial" w:hAnsi="Arial" w:cs="Arial"/>
          <w:sz w:val="20"/>
          <w:lang w:val="en-US"/>
        </w:rPr>
        <w:t xml:space="preserve">, </w:t>
      </w:r>
      <w:r w:rsidRPr="009F08ED">
        <w:rPr>
          <w:rFonts w:ascii="Arial" w:hAnsi="Arial" w:cs="Arial"/>
          <w:sz w:val="20"/>
          <w:lang w:val="en-US"/>
        </w:rPr>
        <w:t>of which</w:t>
      </w:r>
      <w:r w:rsidR="002A0AD2" w:rsidRPr="009F08ED">
        <w:rPr>
          <w:rFonts w:ascii="Arial" w:hAnsi="Arial" w:cs="Arial"/>
          <w:sz w:val="20"/>
          <w:lang w:val="en-US"/>
        </w:rPr>
        <w:t xml:space="preserve"> 11 </w:t>
      </w:r>
      <w:r w:rsidRPr="009F08ED">
        <w:rPr>
          <w:rFonts w:ascii="Arial" w:hAnsi="Arial" w:cs="Arial"/>
          <w:sz w:val="20"/>
          <w:lang w:val="en-US"/>
        </w:rPr>
        <w:t xml:space="preserve">cruise ships for </w:t>
      </w:r>
      <w:r w:rsidR="002A0AD2" w:rsidRPr="009F08ED">
        <w:rPr>
          <w:rFonts w:ascii="Arial" w:hAnsi="Arial" w:cs="Arial"/>
          <w:sz w:val="20"/>
          <w:lang w:val="en-US"/>
        </w:rPr>
        <w:t xml:space="preserve">5 </w:t>
      </w:r>
      <w:r w:rsidRPr="009F08ED">
        <w:rPr>
          <w:rFonts w:ascii="Arial" w:hAnsi="Arial" w:cs="Arial"/>
          <w:sz w:val="20"/>
          <w:lang w:val="en-US"/>
        </w:rPr>
        <w:t>different brands</w:t>
      </w:r>
      <w:r w:rsidR="002A0AD2" w:rsidRPr="009F08ED">
        <w:rPr>
          <w:rFonts w:ascii="Arial" w:hAnsi="Arial" w:cs="Arial"/>
          <w:sz w:val="20"/>
          <w:lang w:val="en-US"/>
        </w:rPr>
        <w:t xml:space="preserve"> (Oceania, Regent Seven Seas</w:t>
      </w:r>
      <w:r w:rsidR="000963B9">
        <w:rPr>
          <w:rFonts w:ascii="Arial" w:hAnsi="Arial" w:cs="Arial"/>
          <w:sz w:val="20"/>
          <w:lang w:val="en-US"/>
        </w:rPr>
        <w:t>,</w:t>
      </w:r>
      <w:r w:rsidR="002A0AD2" w:rsidRPr="009F08ED">
        <w:rPr>
          <w:rFonts w:ascii="Arial" w:hAnsi="Arial" w:cs="Arial"/>
          <w:sz w:val="20"/>
          <w:lang w:val="en-US"/>
        </w:rPr>
        <w:t xml:space="preserve"> Viking, MSC, Princess) </w:t>
      </w:r>
      <w:r w:rsidRPr="009F08ED">
        <w:rPr>
          <w:rFonts w:ascii="Arial" w:hAnsi="Arial" w:cs="Arial"/>
          <w:sz w:val="20"/>
          <w:lang w:val="en-US"/>
        </w:rPr>
        <w:t xml:space="preserve">and </w:t>
      </w:r>
      <w:r w:rsidRPr="009F08ED">
        <w:rPr>
          <w:rFonts w:ascii="Arial" w:hAnsi="Arial" w:cs="Arial"/>
          <w:sz w:val="20"/>
          <w:szCs w:val="20"/>
          <w:lang w:val="en-US"/>
        </w:rPr>
        <w:t>an additional vessel for the US Navy within the</w:t>
      </w:r>
      <w:r w:rsidR="002A0AD2" w:rsidRPr="009F08ED">
        <w:rPr>
          <w:rFonts w:ascii="Arial" w:hAnsi="Arial" w:cs="Arial"/>
          <w:sz w:val="20"/>
          <w:lang w:val="en-US"/>
        </w:rPr>
        <w:t xml:space="preserve"> Littoral Combat Ship (LCS)</w:t>
      </w:r>
      <w:r w:rsidRPr="009F08ED">
        <w:rPr>
          <w:rFonts w:ascii="Arial" w:hAnsi="Arial" w:cs="Arial"/>
          <w:sz w:val="20"/>
          <w:lang w:val="en-US"/>
        </w:rPr>
        <w:t xml:space="preserve"> program</w:t>
      </w:r>
    </w:p>
    <w:p w:rsidR="002A0AD2" w:rsidRPr="009F08ED" w:rsidRDefault="007D1478" w:rsidP="009F08ED">
      <w:pPr>
        <w:pStyle w:val="Paragrafoelenco"/>
        <w:numPr>
          <w:ilvl w:val="0"/>
          <w:numId w:val="24"/>
        </w:numPr>
        <w:spacing w:before="180" w:line="320" w:lineRule="exact"/>
        <w:ind w:left="357" w:hanging="357"/>
        <w:contextualSpacing w:val="0"/>
        <w:jc w:val="both"/>
        <w:rPr>
          <w:rFonts w:ascii="Arial" w:hAnsi="Arial" w:cs="Arial"/>
          <w:b/>
          <w:sz w:val="20"/>
          <w:lang w:val="en-US"/>
        </w:rPr>
      </w:pPr>
      <w:r w:rsidRPr="009F08ED">
        <w:rPr>
          <w:rFonts w:ascii="Arial" w:hAnsi="Arial" w:cs="Arial"/>
          <w:b/>
          <w:sz w:val="20"/>
          <w:lang w:val="en-US"/>
        </w:rPr>
        <w:t>Total backlog</w:t>
      </w:r>
      <w:r w:rsidR="002A0AD2" w:rsidRPr="009F08ED">
        <w:rPr>
          <w:rStyle w:val="Rimandonotaapidipagina"/>
          <w:rFonts w:ascii="Arial" w:hAnsi="Arial" w:cs="Arial"/>
          <w:b/>
          <w:sz w:val="20"/>
          <w:lang w:val="en-US"/>
        </w:rPr>
        <w:footnoteReference w:id="3"/>
      </w:r>
      <w:r w:rsidRPr="009F08ED">
        <w:rPr>
          <w:rFonts w:ascii="Arial" w:hAnsi="Arial" w:cs="Arial"/>
          <w:b/>
          <w:sz w:val="20"/>
          <w:lang w:val="en-US"/>
        </w:rPr>
        <w:t xml:space="preserve"> at euro 33.1 billion, comprising 108 ships</w:t>
      </w:r>
      <w:r w:rsidR="000963B9">
        <w:rPr>
          <w:rFonts w:ascii="Arial" w:hAnsi="Arial" w:cs="Arial"/>
          <w:b/>
          <w:sz w:val="20"/>
          <w:lang w:val="en-US"/>
        </w:rPr>
        <w:t xml:space="preserve">, </w:t>
      </w:r>
      <w:r w:rsidR="006F636C">
        <w:rPr>
          <w:rFonts w:ascii="Arial" w:hAnsi="Arial" w:cs="Arial"/>
          <w:b/>
          <w:sz w:val="20"/>
          <w:lang w:val="en-US"/>
        </w:rPr>
        <w:t xml:space="preserve">equivalent to approximately </w:t>
      </w:r>
      <w:r w:rsidR="00433CB1">
        <w:rPr>
          <w:rFonts w:ascii="Arial" w:hAnsi="Arial" w:cs="Arial"/>
          <w:b/>
          <w:sz w:val="20"/>
          <w:lang w:val="en-US"/>
        </w:rPr>
        <w:t>6.1 times 2018 revenues</w:t>
      </w:r>
      <w:r w:rsidR="002A0AD2" w:rsidRPr="009F08ED">
        <w:rPr>
          <w:rFonts w:ascii="Arial" w:hAnsi="Arial" w:cs="Arial"/>
          <w:b/>
          <w:sz w:val="20"/>
          <w:lang w:val="en-US"/>
        </w:rPr>
        <w:t xml:space="preserve">: </w:t>
      </w:r>
      <w:r w:rsidR="002A0AD2" w:rsidRPr="009F08ED">
        <w:rPr>
          <w:rFonts w:ascii="Arial" w:hAnsi="Arial" w:cs="Arial"/>
          <w:sz w:val="20"/>
          <w:lang w:val="en-US"/>
        </w:rPr>
        <w:t xml:space="preserve">backlog </w:t>
      </w:r>
      <w:r w:rsidRPr="009F08ED">
        <w:rPr>
          <w:rFonts w:ascii="Arial" w:hAnsi="Arial" w:cs="Arial"/>
          <w:sz w:val="20"/>
          <w:lang w:val="en-US"/>
        </w:rPr>
        <w:t>at</w:t>
      </w:r>
      <w:r w:rsidR="002A0AD2" w:rsidRPr="009F08ED">
        <w:rPr>
          <w:rFonts w:ascii="Arial" w:hAnsi="Arial" w:cs="Arial"/>
          <w:sz w:val="20"/>
          <w:lang w:val="en-US"/>
        </w:rPr>
        <w:t xml:space="preserve"> euro 29</w:t>
      </w:r>
      <w:r w:rsidRPr="009F08ED">
        <w:rPr>
          <w:rFonts w:ascii="Arial" w:hAnsi="Arial" w:cs="Arial"/>
          <w:sz w:val="20"/>
          <w:lang w:val="en-US"/>
        </w:rPr>
        <w:t>.</w:t>
      </w:r>
      <w:r w:rsidR="002A0AD2" w:rsidRPr="009F08ED">
        <w:rPr>
          <w:rFonts w:ascii="Arial" w:hAnsi="Arial" w:cs="Arial"/>
          <w:sz w:val="20"/>
          <w:lang w:val="en-US"/>
        </w:rPr>
        <w:t xml:space="preserve">5 </w:t>
      </w:r>
      <w:r w:rsidRPr="009F08ED">
        <w:rPr>
          <w:rFonts w:ascii="Arial" w:hAnsi="Arial" w:cs="Arial"/>
          <w:sz w:val="20"/>
          <w:lang w:val="en-US"/>
        </w:rPr>
        <w:t>billion</w:t>
      </w:r>
      <w:r w:rsidR="002A0AD2" w:rsidRPr="009F08ED">
        <w:rPr>
          <w:rFonts w:ascii="Arial" w:hAnsi="Arial" w:cs="Arial"/>
          <w:sz w:val="20"/>
          <w:lang w:val="en-US"/>
        </w:rPr>
        <w:t xml:space="preserve"> (+34% </w:t>
      </w:r>
      <w:r w:rsidRPr="009F08ED">
        <w:rPr>
          <w:rFonts w:ascii="Arial" w:hAnsi="Arial" w:cs="Arial"/>
          <w:sz w:val="20"/>
          <w:lang w:val="en-US"/>
        </w:rPr>
        <w:t>compared to</w:t>
      </w:r>
      <w:r w:rsidR="002A0AD2" w:rsidRPr="009F08ED">
        <w:rPr>
          <w:rFonts w:ascii="Arial" w:hAnsi="Arial" w:cs="Arial"/>
          <w:sz w:val="20"/>
          <w:lang w:val="en-US"/>
        </w:rPr>
        <w:t xml:space="preserve"> 30 </w:t>
      </w:r>
      <w:r w:rsidRPr="009F08ED">
        <w:rPr>
          <w:rFonts w:ascii="Arial" w:hAnsi="Arial" w:cs="Arial"/>
          <w:sz w:val="20"/>
          <w:lang w:val="en-US"/>
        </w:rPr>
        <w:t>June</w:t>
      </w:r>
      <w:r w:rsidR="002A0AD2" w:rsidRPr="009F08ED">
        <w:rPr>
          <w:rFonts w:ascii="Arial" w:hAnsi="Arial" w:cs="Arial"/>
          <w:sz w:val="20"/>
          <w:lang w:val="en-US"/>
        </w:rPr>
        <w:t xml:space="preserve"> 2018) </w:t>
      </w:r>
      <w:r w:rsidR="00433CB1">
        <w:rPr>
          <w:rFonts w:ascii="Arial" w:hAnsi="Arial" w:cs="Arial"/>
          <w:sz w:val="20"/>
          <w:lang w:val="en-US"/>
        </w:rPr>
        <w:t xml:space="preserve">with 98 units to be delivered up to 2027, </w:t>
      </w:r>
      <w:r w:rsidRPr="009F08ED">
        <w:rPr>
          <w:rFonts w:ascii="Arial" w:hAnsi="Arial" w:cs="Arial"/>
          <w:sz w:val="20"/>
          <w:lang w:val="en-US"/>
        </w:rPr>
        <w:t>and</w:t>
      </w:r>
      <w:r w:rsidR="002A0AD2" w:rsidRPr="009F08ED">
        <w:rPr>
          <w:rFonts w:ascii="Arial" w:hAnsi="Arial" w:cs="Arial"/>
          <w:sz w:val="20"/>
          <w:lang w:val="en-US"/>
        </w:rPr>
        <w:t xml:space="preserve"> </w:t>
      </w:r>
      <w:r w:rsidR="002A0AD2" w:rsidRPr="009F08ED">
        <w:rPr>
          <w:rFonts w:ascii="Arial" w:hAnsi="Arial" w:cs="Arial"/>
          <w:i/>
          <w:sz w:val="20"/>
          <w:lang w:val="en-US"/>
        </w:rPr>
        <w:t>soft backlog</w:t>
      </w:r>
      <w:r w:rsidR="002A0AD2" w:rsidRPr="009F08ED">
        <w:rPr>
          <w:rFonts w:ascii="Arial" w:hAnsi="Arial" w:cs="Arial"/>
          <w:sz w:val="20"/>
          <w:lang w:val="en-US"/>
        </w:rPr>
        <w:t xml:space="preserve"> </w:t>
      </w:r>
      <w:r w:rsidRPr="009F08ED">
        <w:rPr>
          <w:rFonts w:ascii="Arial" w:hAnsi="Arial" w:cs="Arial"/>
          <w:sz w:val="20"/>
          <w:lang w:val="en-US"/>
        </w:rPr>
        <w:t>at</w:t>
      </w:r>
      <w:r w:rsidR="002A0AD2" w:rsidRPr="009F08ED">
        <w:rPr>
          <w:rFonts w:ascii="Arial" w:hAnsi="Arial" w:cs="Arial"/>
          <w:sz w:val="20"/>
          <w:lang w:val="en-US"/>
        </w:rPr>
        <w:t xml:space="preserve"> euro 3</w:t>
      </w:r>
      <w:r w:rsidRPr="009F08ED">
        <w:rPr>
          <w:rFonts w:ascii="Arial" w:hAnsi="Arial" w:cs="Arial"/>
          <w:sz w:val="20"/>
          <w:lang w:val="en-US"/>
        </w:rPr>
        <w:t>.</w:t>
      </w:r>
      <w:r w:rsidR="002A0AD2" w:rsidRPr="009F08ED">
        <w:rPr>
          <w:rFonts w:ascii="Arial" w:hAnsi="Arial" w:cs="Arial"/>
          <w:sz w:val="20"/>
          <w:lang w:val="en-US"/>
        </w:rPr>
        <w:t xml:space="preserve">6 </w:t>
      </w:r>
      <w:r w:rsidRPr="009F08ED">
        <w:rPr>
          <w:rFonts w:ascii="Arial" w:hAnsi="Arial" w:cs="Arial"/>
          <w:sz w:val="20"/>
          <w:lang w:val="en-US"/>
        </w:rPr>
        <w:t>billion</w:t>
      </w:r>
    </w:p>
    <w:p w:rsidR="002A0AD2" w:rsidRPr="009F08ED" w:rsidRDefault="009F08ED" w:rsidP="009F08ED">
      <w:pPr>
        <w:pStyle w:val="Paragrafoelenco"/>
        <w:numPr>
          <w:ilvl w:val="0"/>
          <w:numId w:val="24"/>
        </w:numPr>
        <w:spacing w:before="180" w:line="320" w:lineRule="exact"/>
        <w:contextualSpacing w:val="0"/>
        <w:jc w:val="both"/>
        <w:rPr>
          <w:rFonts w:ascii="Arial" w:hAnsi="Arial" w:cs="Arial"/>
          <w:color w:val="C0504D" w:themeColor="accent2"/>
          <w:sz w:val="20"/>
          <w:lang w:val="en-US"/>
        </w:rPr>
      </w:pPr>
      <w:r w:rsidRPr="009F08ED">
        <w:rPr>
          <w:rFonts w:ascii="Arial" w:hAnsi="Arial" w:cs="Arial"/>
          <w:b/>
          <w:sz w:val="20"/>
          <w:lang w:val="en-US"/>
        </w:rPr>
        <w:t xml:space="preserve">Delivered </w:t>
      </w:r>
      <w:r w:rsidR="002A0AD2" w:rsidRPr="009F08ED">
        <w:rPr>
          <w:rFonts w:ascii="Arial" w:hAnsi="Arial" w:cs="Arial"/>
          <w:b/>
          <w:sz w:val="20"/>
          <w:lang w:val="en-US"/>
        </w:rPr>
        <w:t xml:space="preserve">15 </w:t>
      </w:r>
      <w:r w:rsidRPr="009F08ED">
        <w:rPr>
          <w:rFonts w:ascii="Arial" w:hAnsi="Arial" w:cs="Arial"/>
          <w:b/>
          <w:sz w:val="20"/>
          <w:lang w:val="en-US"/>
        </w:rPr>
        <w:t>ships</w:t>
      </w:r>
      <w:r w:rsidR="002A0AD2" w:rsidRPr="009F08ED">
        <w:rPr>
          <w:rFonts w:ascii="Arial" w:hAnsi="Arial" w:cs="Arial"/>
          <w:b/>
          <w:sz w:val="20"/>
          <w:lang w:val="en-US"/>
        </w:rPr>
        <w:t xml:space="preserve"> </w:t>
      </w:r>
      <w:r w:rsidRPr="009F08ED">
        <w:rPr>
          <w:rFonts w:ascii="Arial" w:hAnsi="Arial" w:cs="Arial"/>
          <w:b/>
          <w:sz w:val="20"/>
          <w:lang w:val="en-US"/>
        </w:rPr>
        <w:t>from</w:t>
      </w:r>
      <w:r w:rsidR="002A0AD2" w:rsidRPr="009F08ED">
        <w:rPr>
          <w:rFonts w:ascii="Arial" w:hAnsi="Arial" w:cs="Arial"/>
          <w:b/>
          <w:sz w:val="20"/>
          <w:lang w:val="en-US"/>
        </w:rPr>
        <w:t xml:space="preserve"> 11 </w:t>
      </w:r>
      <w:r w:rsidRPr="009F08ED">
        <w:rPr>
          <w:rFonts w:ascii="Arial" w:hAnsi="Arial" w:cs="Arial"/>
          <w:b/>
          <w:sz w:val="20"/>
          <w:lang w:val="en-US"/>
        </w:rPr>
        <w:t>different shipyards</w:t>
      </w:r>
      <w:r w:rsidR="002A0AD2" w:rsidRPr="009F08ED">
        <w:rPr>
          <w:rFonts w:ascii="Arial" w:hAnsi="Arial" w:cs="Arial"/>
          <w:sz w:val="20"/>
          <w:lang w:val="en-US"/>
        </w:rPr>
        <w:t xml:space="preserve">, </w:t>
      </w:r>
      <w:r w:rsidRPr="009F08ED">
        <w:rPr>
          <w:rFonts w:ascii="Arial" w:hAnsi="Arial" w:cs="Arial"/>
          <w:sz w:val="20"/>
          <w:lang w:val="en-US"/>
        </w:rPr>
        <w:t>among which</w:t>
      </w:r>
      <w:r w:rsidR="002A0AD2" w:rsidRPr="009F08ED">
        <w:rPr>
          <w:rFonts w:ascii="Arial" w:hAnsi="Arial" w:cs="Arial"/>
          <w:sz w:val="20"/>
          <w:lang w:val="en-US"/>
        </w:rPr>
        <w:t xml:space="preserve"> </w:t>
      </w:r>
      <w:r w:rsidR="00AC7A9E">
        <w:rPr>
          <w:rFonts w:ascii="Arial" w:hAnsi="Arial" w:cs="Arial"/>
          <w:sz w:val="20"/>
          <w:lang w:val="en-US"/>
        </w:rPr>
        <w:t>5</w:t>
      </w:r>
      <w:r w:rsidR="00AC7A9E" w:rsidRPr="009F08ED">
        <w:rPr>
          <w:rFonts w:ascii="Arial" w:hAnsi="Arial" w:cs="Arial"/>
          <w:sz w:val="20"/>
          <w:lang w:val="en-US"/>
        </w:rPr>
        <w:t xml:space="preserve"> </w:t>
      </w:r>
      <w:r w:rsidRPr="009F08ED">
        <w:rPr>
          <w:rFonts w:ascii="Arial" w:hAnsi="Arial" w:cs="Arial"/>
          <w:sz w:val="20"/>
          <w:lang w:val="en-US"/>
        </w:rPr>
        <w:t>cruise ships and</w:t>
      </w:r>
      <w:r w:rsidR="002A0AD2" w:rsidRPr="009F08ED">
        <w:rPr>
          <w:rFonts w:ascii="Arial" w:hAnsi="Arial" w:cs="Arial"/>
          <w:sz w:val="20"/>
          <w:lang w:val="en-US"/>
        </w:rPr>
        <w:t xml:space="preserve"> 2 </w:t>
      </w:r>
      <w:r w:rsidRPr="009F08ED">
        <w:rPr>
          <w:rFonts w:ascii="Arial" w:hAnsi="Arial" w:cs="Arial"/>
          <w:sz w:val="20"/>
          <w:lang w:val="en-US"/>
        </w:rPr>
        <w:t>naval units;</w:t>
      </w:r>
      <w:r w:rsidR="002A0AD2" w:rsidRPr="009F08ED">
        <w:rPr>
          <w:rFonts w:ascii="Arial" w:hAnsi="Arial" w:cs="Arial"/>
          <w:sz w:val="20"/>
          <w:lang w:val="en-US"/>
        </w:rPr>
        <w:t xml:space="preserve"> </w:t>
      </w:r>
      <w:r w:rsidRPr="009F08ED">
        <w:rPr>
          <w:rFonts w:ascii="Arial" w:hAnsi="Arial" w:cs="Arial"/>
          <w:b/>
          <w:sz w:val="20"/>
          <w:lang w:val="en-US"/>
        </w:rPr>
        <w:t>launched</w:t>
      </w:r>
      <w:r w:rsidR="002A0AD2" w:rsidRPr="009F08ED">
        <w:rPr>
          <w:rFonts w:ascii="Arial" w:hAnsi="Arial" w:cs="Arial"/>
          <w:b/>
          <w:sz w:val="20"/>
          <w:lang w:val="en-US"/>
        </w:rPr>
        <w:t xml:space="preserve"> 2 </w:t>
      </w:r>
      <w:r w:rsidR="006F636C">
        <w:rPr>
          <w:rFonts w:ascii="Arial" w:hAnsi="Arial" w:cs="Arial"/>
          <w:b/>
          <w:sz w:val="20"/>
          <w:lang w:val="en-US"/>
        </w:rPr>
        <w:t>vessels</w:t>
      </w:r>
      <w:r w:rsidR="006F636C" w:rsidRPr="009F08ED">
        <w:rPr>
          <w:rFonts w:ascii="Arial" w:hAnsi="Arial" w:cs="Arial"/>
          <w:b/>
          <w:sz w:val="20"/>
          <w:lang w:val="en-US"/>
        </w:rPr>
        <w:t xml:space="preserve"> </w:t>
      </w:r>
      <w:r w:rsidRPr="009F08ED">
        <w:rPr>
          <w:rFonts w:ascii="Arial" w:hAnsi="Arial" w:cs="Arial"/>
          <w:b/>
          <w:sz w:val="20"/>
          <w:lang w:val="en-US"/>
        </w:rPr>
        <w:t>of the Italian Navy fleet renewal program</w:t>
      </w:r>
    </w:p>
    <w:p w:rsidR="002A0AD2" w:rsidRPr="009F08ED" w:rsidRDefault="009F08ED" w:rsidP="009F08ED">
      <w:pPr>
        <w:pStyle w:val="Paragrafoelenco"/>
        <w:numPr>
          <w:ilvl w:val="0"/>
          <w:numId w:val="24"/>
        </w:numPr>
        <w:spacing w:before="180" w:line="320" w:lineRule="exact"/>
        <w:ind w:left="357" w:hanging="357"/>
        <w:contextualSpacing w:val="0"/>
        <w:jc w:val="both"/>
        <w:rPr>
          <w:rFonts w:ascii="Arial" w:hAnsi="Arial" w:cs="Arial"/>
          <w:sz w:val="20"/>
          <w:lang w:val="en-US"/>
        </w:rPr>
      </w:pPr>
      <w:r w:rsidRPr="009F08ED">
        <w:rPr>
          <w:rFonts w:ascii="Arial" w:eastAsia="Times New Roman" w:hAnsi="Arial" w:cs="Arial"/>
          <w:b/>
          <w:sz w:val="20"/>
          <w:szCs w:val="20"/>
          <w:lang w:val="en-US" w:eastAsia="ar-SA"/>
        </w:rPr>
        <w:t>Signed the Alliance Cooperation Agreement with Naval Group</w:t>
      </w:r>
      <w:r w:rsidRPr="009F08ED">
        <w:rPr>
          <w:rFonts w:ascii="Arial" w:eastAsia="Times New Roman" w:hAnsi="Arial" w:cs="Arial"/>
          <w:sz w:val="20"/>
          <w:szCs w:val="20"/>
          <w:lang w:val="en-US" w:eastAsia="ar-SA"/>
        </w:rPr>
        <w:t xml:space="preserve">, </w:t>
      </w:r>
      <w:r w:rsidR="006F636C">
        <w:rPr>
          <w:rFonts w:ascii="Arial" w:eastAsia="Times New Roman" w:hAnsi="Arial" w:cs="Arial"/>
          <w:sz w:val="20"/>
          <w:szCs w:val="20"/>
          <w:lang w:val="en-US" w:eastAsia="ar-SA"/>
        </w:rPr>
        <w:t>setting</w:t>
      </w:r>
      <w:r w:rsidRPr="009F08ED">
        <w:rPr>
          <w:rFonts w:ascii="Arial" w:eastAsia="Times New Roman" w:hAnsi="Arial" w:cs="Arial"/>
          <w:sz w:val="20"/>
          <w:szCs w:val="20"/>
          <w:lang w:val="en-US" w:eastAsia="ar-SA"/>
        </w:rPr>
        <w:t xml:space="preserve"> out the operational terms for the incorporation of a 50/50 owned joint venture</w:t>
      </w:r>
      <w:r w:rsidR="006F636C">
        <w:rPr>
          <w:rFonts w:ascii="Arial" w:eastAsia="Times New Roman" w:hAnsi="Arial" w:cs="Arial"/>
          <w:sz w:val="20"/>
          <w:szCs w:val="20"/>
          <w:lang w:val="en-US" w:eastAsia="ar-SA"/>
        </w:rPr>
        <w:t xml:space="preserve"> and</w:t>
      </w:r>
      <w:r w:rsidR="006F636C" w:rsidRPr="009F08ED">
        <w:rPr>
          <w:rFonts w:ascii="Arial" w:hAnsi="Arial" w:cs="Arial"/>
          <w:sz w:val="20"/>
          <w:lang w:val="en-US"/>
        </w:rPr>
        <w:t xml:space="preserve"> </w:t>
      </w:r>
      <w:r w:rsidRPr="009F08ED">
        <w:rPr>
          <w:rFonts w:ascii="Arial" w:hAnsi="Arial" w:cs="Arial"/>
          <w:sz w:val="20"/>
          <w:lang w:val="en-US"/>
        </w:rPr>
        <w:t xml:space="preserve">paving the way towards a broader alliance aimed at reinforcing </w:t>
      </w:r>
      <w:r w:rsidR="006F636C">
        <w:rPr>
          <w:rFonts w:ascii="Arial" w:hAnsi="Arial" w:cs="Arial"/>
          <w:sz w:val="20"/>
          <w:lang w:val="en-US"/>
        </w:rPr>
        <w:t>a</w:t>
      </w:r>
      <w:r w:rsidRPr="009F08ED">
        <w:rPr>
          <w:rFonts w:ascii="Arial" w:hAnsi="Arial" w:cs="Arial"/>
          <w:sz w:val="20"/>
          <w:lang w:val="en-US"/>
        </w:rPr>
        <w:t xml:space="preserve"> cooperation</w:t>
      </w:r>
      <w:r w:rsidR="006F636C">
        <w:rPr>
          <w:rFonts w:ascii="Arial" w:hAnsi="Arial" w:cs="Arial"/>
          <w:sz w:val="20"/>
          <w:lang w:val="en-US"/>
        </w:rPr>
        <w:t xml:space="preserve"> in the naval field</w:t>
      </w:r>
      <w:r w:rsidRPr="009F08ED">
        <w:rPr>
          <w:rFonts w:ascii="Arial" w:hAnsi="Arial" w:cs="Arial"/>
          <w:sz w:val="20"/>
          <w:lang w:val="en-US"/>
        </w:rPr>
        <w:t xml:space="preserve"> </w:t>
      </w:r>
      <w:r w:rsidR="006F636C">
        <w:rPr>
          <w:rFonts w:ascii="Arial" w:hAnsi="Arial" w:cs="Arial"/>
          <w:sz w:val="20"/>
          <w:lang w:val="en-US"/>
        </w:rPr>
        <w:t>with the objective of</w:t>
      </w:r>
      <w:r w:rsidR="006F636C" w:rsidRPr="009F08ED">
        <w:rPr>
          <w:rFonts w:ascii="Arial" w:hAnsi="Arial" w:cs="Arial"/>
          <w:sz w:val="20"/>
          <w:lang w:val="en-US"/>
        </w:rPr>
        <w:t xml:space="preserve"> </w:t>
      </w:r>
      <w:r w:rsidRPr="009F08ED">
        <w:rPr>
          <w:rFonts w:ascii="Arial" w:hAnsi="Arial" w:cs="Arial"/>
          <w:sz w:val="20"/>
          <w:lang w:val="en-US"/>
        </w:rPr>
        <w:t>creating a more efficient and competitive European shipbuilding industry</w:t>
      </w:r>
    </w:p>
    <w:p w:rsidR="00857457" w:rsidRPr="00857457" w:rsidRDefault="00857457" w:rsidP="00857457">
      <w:pPr>
        <w:pStyle w:val="Paragrafoelenco"/>
        <w:numPr>
          <w:ilvl w:val="0"/>
          <w:numId w:val="24"/>
        </w:numPr>
        <w:spacing w:before="180" w:line="320" w:lineRule="exact"/>
        <w:contextualSpacing w:val="0"/>
        <w:jc w:val="both"/>
        <w:rPr>
          <w:rFonts w:ascii="Arial" w:hAnsi="Arial" w:cs="Arial"/>
          <w:b/>
          <w:sz w:val="20"/>
          <w:lang w:val="en-US"/>
        </w:rPr>
      </w:pPr>
      <w:r w:rsidRPr="00857457">
        <w:rPr>
          <w:rFonts w:ascii="Arial" w:hAnsi="Arial" w:cs="Arial"/>
          <w:b/>
          <w:sz w:val="20"/>
          <w:lang w:val="en-US"/>
        </w:rPr>
        <w:t xml:space="preserve">Ongoing interactions with the Antitrust Authorities on the acquisition of Chantiers de l'Atlantique </w:t>
      </w:r>
    </w:p>
    <w:p w:rsidR="002A0AD2" w:rsidRPr="009F08ED" w:rsidRDefault="00AC7A9E" w:rsidP="00857457">
      <w:pPr>
        <w:pStyle w:val="Paragrafoelenco"/>
        <w:numPr>
          <w:ilvl w:val="0"/>
          <w:numId w:val="24"/>
        </w:numPr>
        <w:spacing w:before="180" w:line="320" w:lineRule="exact"/>
        <w:contextualSpacing w:val="0"/>
        <w:jc w:val="both"/>
        <w:rPr>
          <w:rFonts w:ascii="Arial" w:hAnsi="Arial" w:cs="Arial"/>
          <w:b/>
          <w:color w:val="C0504D" w:themeColor="accent2"/>
          <w:sz w:val="20"/>
          <w:lang w:val="en-US"/>
        </w:rPr>
      </w:pPr>
      <w:r>
        <w:rPr>
          <w:rFonts w:ascii="Arial" w:hAnsi="Arial" w:cs="Arial"/>
          <w:b/>
          <w:sz w:val="20"/>
          <w:lang w:val="en-US"/>
        </w:rPr>
        <w:t>Started</w:t>
      </w:r>
      <w:r w:rsidRPr="009F08ED">
        <w:rPr>
          <w:rFonts w:ascii="Arial" w:hAnsi="Arial" w:cs="Arial"/>
          <w:b/>
          <w:sz w:val="20"/>
          <w:lang w:val="en-US"/>
        </w:rPr>
        <w:t xml:space="preserve"> </w:t>
      </w:r>
      <w:r w:rsidR="009F08ED" w:rsidRPr="009F08ED">
        <w:rPr>
          <w:rFonts w:ascii="Arial" w:hAnsi="Arial" w:cs="Arial"/>
          <w:b/>
          <w:sz w:val="20"/>
          <w:lang w:val="en-US"/>
        </w:rPr>
        <w:t>activities for the construction of the bridge over the Polcevera river in Genoa</w:t>
      </w:r>
    </w:p>
    <w:p w:rsidR="002A0AD2" w:rsidRPr="009F08ED" w:rsidRDefault="006F636C" w:rsidP="009F08ED">
      <w:pPr>
        <w:pStyle w:val="Paragrafoelenco"/>
        <w:numPr>
          <w:ilvl w:val="0"/>
          <w:numId w:val="24"/>
        </w:numPr>
        <w:spacing w:before="180" w:line="320" w:lineRule="exact"/>
        <w:ind w:left="357" w:hanging="357"/>
        <w:contextualSpacing w:val="0"/>
        <w:jc w:val="both"/>
        <w:rPr>
          <w:rFonts w:ascii="Arial" w:hAnsi="Arial" w:cs="Arial"/>
          <w:b/>
          <w:color w:val="C0504D" w:themeColor="accent2"/>
          <w:sz w:val="20"/>
          <w:lang w:val="en-US"/>
        </w:rPr>
      </w:pPr>
      <w:r>
        <w:rPr>
          <w:rFonts w:ascii="Arial" w:hAnsi="Arial" w:cs="Arial"/>
          <w:b/>
          <w:bCs/>
          <w:sz w:val="20"/>
          <w:szCs w:val="20"/>
          <w:lang w:val="en-US"/>
        </w:rPr>
        <w:lastRenderedPageBreak/>
        <w:t>Continued</w:t>
      </w:r>
      <w:r w:rsidRPr="009F08ED">
        <w:rPr>
          <w:rFonts w:ascii="Arial" w:hAnsi="Arial" w:cs="Arial"/>
          <w:b/>
          <w:bCs/>
          <w:sz w:val="20"/>
          <w:szCs w:val="20"/>
          <w:lang w:val="en-US"/>
        </w:rPr>
        <w:t xml:space="preserve"> </w:t>
      </w:r>
      <w:r w:rsidR="00922F57" w:rsidRPr="009F08ED">
        <w:rPr>
          <w:rFonts w:ascii="Arial" w:hAnsi="Arial" w:cs="Arial"/>
          <w:b/>
          <w:bCs/>
          <w:sz w:val="20"/>
          <w:szCs w:val="20"/>
          <w:lang w:val="en-US"/>
        </w:rPr>
        <w:t>focus of the Group on sustainability</w:t>
      </w:r>
      <w:r w:rsidR="009F08ED" w:rsidRPr="009F08ED">
        <w:rPr>
          <w:rFonts w:ascii="Arial" w:hAnsi="Arial" w:cs="Arial"/>
          <w:sz w:val="20"/>
          <w:szCs w:val="20"/>
          <w:lang w:val="en-US"/>
        </w:rPr>
        <w:t xml:space="preserve"> with the</w:t>
      </w:r>
      <w:r w:rsidR="00922F57" w:rsidRPr="009F08ED">
        <w:rPr>
          <w:rFonts w:ascii="Arial" w:hAnsi="Arial" w:cs="Arial"/>
          <w:sz w:val="20"/>
          <w:szCs w:val="20"/>
          <w:lang w:val="en-US"/>
        </w:rPr>
        <w:t xml:space="preserve"> sign</w:t>
      </w:r>
      <w:r w:rsidR="009F08ED" w:rsidRPr="009F08ED">
        <w:rPr>
          <w:rFonts w:ascii="Arial" w:hAnsi="Arial" w:cs="Arial"/>
          <w:sz w:val="20"/>
          <w:szCs w:val="20"/>
          <w:lang w:val="en-US"/>
        </w:rPr>
        <w:t>ing of</w:t>
      </w:r>
      <w:r w:rsidR="00922F57" w:rsidRPr="009F08ED">
        <w:rPr>
          <w:rFonts w:ascii="Arial" w:hAnsi="Arial" w:cs="Arial"/>
          <w:sz w:val="20"/>
          <w:szCs w:val="20"/>
          <w:lang w:val="en-US"/>
        </w:rPr>
        <w:t xml:space="preserve"> important agreements on environmental and social topics</w:t>
      </w:r>
      <w:r w:rsidR="009F08ED" w:rsidRPr="009F08ED">
        <w:rPr>
          <w:rFonts w:ascii="Arial" w:hAnsi="Arial" w:cs="Arial"/>
          <w:sz w:val="20"/>
          <w:szCs w:val="20"/>
          <w:lang w:val="en-US"/>
        </w:rPr>
        <w:t>, alongside the</w:t>
      </w:r>
      <w:r w:rsidR="00922F57" w:rsidRPr="009F08ED">
        <w:rPr>
          <w:rFonts w:ascii="Arial" w:hAnsi="Arial" w:cs="Arial"/>
          <w:sz w:val="20"/>
          <w:szCs w:val="20"/>
          <w:lang w:val="en-US"/>
        </w:rPr>
        <w:t xml:space="preserve"> implementation of activities aimed at reaching the targets set out in the Sustainability Plan</w:t>
      </w:r>
    </w:p>
    <w:p w:rsidR="002A0AD2" w:rsidRPr="0027520E" w:rsidRDefault="002A0AD2" w:rsidP="002A0AD2">
      <w:pPr>
        <w:spacing w:before="240"/>
        <w:jc w:val="center"/>
        <w:rPr>
          <w:rFonts w:ascii="Arial" w:eastAsia="Calibri" w:hAnsi="Arial" w:cs="Arial"/>
          <w:sz w:val="18"/>
          <w:szCs w:val="20"/>
          <w:lang w:val="en-US"/>
        </w:rPr>
      </w:pPr>
      <w:r w:rsidRPr="0027520E">
        <w:rPr>
          <w:rFonts w:ascii="Arial" w:eastAsia="Calibri" w:hAnsi="Arial" w:cs="Arial"/>
          <w:sz w:val="18"/>
          <w:szCs w:val="20"/>
          <w:lang w:val="en-US"/>
        </w:rPr>
        <w:t>*   *   *</w:t>
      </w:r>
    </w:p>
    <w:p w:rsidR="002A0AD2" w:rsidRPr="00EA55BD" w:rsidRDefault="002A0AD2" w:rsidP="002A0AD2">
      <w:pPr>
        <w:spacing w:before="120" w:after="120" w:line="320" w:lineRule="exact"/>
        <w:jc w:val="both"/>
        <w:rPr>
          <w:rFonts w:ascii="Arial" w:eastAsia="Batang" w:hAnsi="Arial" w:cs="Arial"/>
          <w:color w:val="C0504D" w:themeColor="accent2"/>
          <w:sz w:val="20"/>
          <w:szCs w:val="20"/>
          <w:lang w:val="en-US" w:eastAsia="ar-SA"/>
        </w:rPr>
      </w:pPr>
      <w:r w:rsidRPr="00EA55BD">
        <w:rPr>
          <w:rFonts w:ascii="Arial" w:eastAsia="Batang" w:hAnsi="Arial" w:cs="Arial"/>
          <w:b/>
          <w:i/>
          <w:sz w:val="20"/>
          <w:szCs w:val="20"/>
          <w:lang w:val="en-US" w:eastAsia="ar-SA"/>
        </w:rPr>
        <w:t xml:space="preserve">Trieste, </w:t>
      </w:r>
      <w:r w:rsidR="00EA55BD" w:rsidRPr="00EA55BD">
        <w:rPr>
          <w:rFonts w:ascii="Arial" w:eastAsia="Batang" w:hAnsi="Arial" w:cs="Arial"/>
          <w:b/>
          <w:i/>
          <w:sz w:val="20"/>
          <w:szCs w:val="20"/>
          <w:lang w:val="en-US" w:eastAsia="ar-SA"/>
        </w:rPr>
        <w:t>July 24,</w:t>
      </w:r>
      <w:r w:rsidRPr="00EA55BD">
        <w:rPr>
          <w:rFonts w:ascii="Arial" w:eastAsia="Batang" w:hAnsi="Arial" w:cs="Arial"/>
          <w:b/>
          <w:i/>
          <w:sz w:val="20"/>
          <w:szCs w:val="20"/>
          <w:lang w:val="en-US" w:eastAsia="ar-SA"/>
        </w:rPr>
        <w:t xml:space="preserve"> 2019</w:t>
      </w:r>
      <w:r w:rsidRPr="00EA55BD">
        <w:rPr>
          <w:rFonts w:ascii="Arial" w:eastAsia="Batang" w:hAnsi="Arial" w:cs="Arial"/>
          <w:sz w:val="20"/>
          <w:szCs w:val="20"/>
          <w:lang w:val="en-US" w:eastAsia="ar-SA"/>
        </w:rPr>
        <w:t xml:space="preserve"> – </w:t>
      </w:r>
      <w:r w:rsidR="00EA55BD" w:rsidRPr="00EA55BD">
        <w:rPr>
          <w:rFonts w:ascii="Arial" w:eastAsia="Batang" w:hAnsi="Arial" w:cs="Arial"/>
          <w:sz w:val="20"/>
          <w:szCs w:val="20"/>
          <w:lang w:val="en-US" w:eastAsia="ar-SA"/>
        </w:rPr>
        <w:t>The Board of Directors of</w:t>
      </w:r>
      <w:r w:rsidRPr="00EA55BD">
        <w:rPr>
          <w:rFonts w:ascii="Arial" w:eastAsia="Batang" w:hAnsi="Arial" w:cs="Arial"/>
          <w:sz w:val="20"/>
          <w:szCs w:val="20"/>
          <w:lang w:val="en-US" w:eastAsia="ar-SA"/>
        </w:rPr>
        <w:t xml:space="preserve"> </w:t>
      </w:r>
      <w:r w:rsidRPr="00EA55BD">
        <w:rPr>
          <w:rFonts w:ascii="Arial" w:eastAsia="Batang" w:hAnsi="Arial" w:cs="Arial"/>
          <w:b/>
          <w:sz w:val="20"/>
          <w:szCs w:val="20"/>
          <w:lang w:val="en-US" w:eastAsia="ar-SA"/>
        </w:rPr>
        <w:t>FINCANTIERI S.p.A.</w:t>
      </w:r>
      <w:r w:rsidRPr="00EA55BD">
        <w:rPr>
          <w:rFonts w:ascii="Arial" w:eastAsia="Batang" w:hAnsi="Arial" w:cs="Arial"/>
          <w:sz w:val="20"/>
          <w:szCs w:val="20"/>
          <w:lang w:val="en-US" w:eastAsia="ar-SA"/>
        </w:rPr>
        <w:t xml:space="preserve"> (“</w:t>
      </w:r>
      <w:r w:rsidRPr="00EA55BD">
        <w:rPr>
          <w:rFonts w:ascii="Arial" w:eastAsia="Batang" w:hAnsi="Arial" w:cs="Arial"/>
          <w:b/>
          <w:sz w:val="20"/>
          <w:szCs w:val="20"/>
          <w:lang w:val="en-US" w:eastAsia="ar-SA"/>
        </w:rPr>
        <w:t>Fincantieri</w:t>
      </w:r>
      <w:r w:rsidRPr="00EA55BD">
        <w:rPr>
          <w:rFonts w:ascii="Arial" w:eastAsia="Batang" w:hAnsi="Arial" w:cs="Arial"/>
          <w:sz w:val="20"/>
          <w:szCs w:val="20"/>
          <w:lang w:val="en-US" w:eastAsia="ar-SA"/>
        </w:rPr>
        <w:t xml:space="preserve">” </w:t>
      </w:r>
      <w:r w:rsidR="00EA55BD" w:rsidRPr="00EA55BD">
        <w:rPr>
          <w:rFonts w:ascii="Arial" w:eastAsia="Batang" w:hAnsi="Arial" w:cs="Arial"/>
          <w:sz w:val="20"/>
          <w:szCs w:val="20"/>
          <w:lang w:val="en-US" w:eastAsia="ar-SA"/>
        </w:rPr>
        <w:t>or the</w:t>
      </w:r>
      <w:r w:rsidRPr="00EA55BD">
        <w:rPr>
          <w:rFonts w:ascii="Arial" w:eastAsia="Batang" w:hAnsi="Arial" w:cs="Arial"/>
          <w:sz w:val="20"/>
          <w:szCs w:val="20"/>
          <w:lang w:val="en-US" w:eastAsia="ar-SA"/>
        </w:rPr>
        <w:t xml:space="preserve"> “</w:t>
      </w:r>
      <w:r w:rsidR="00EA55BD" w:rsidRPr="00EA55BD">
        <w:rPr>
          <w:rFonts w:ascii="Arial" w:eastAsia="Batang" w:hAnsi="Arial" w:cs="Arial"/>
          <w:b/>
          <w:sz w:val="20"/>
          <w:szCs w:val="20"/>
          <w:lang w:val="en-US" w:eastAsia="ar-SA"/>
        </w:rPr>
        <w:t>Company</w:t>
      </w:r>
      <w:r w:rsidRPr="00EA55BD">
        <w:rPr>
          <w:rFonts w:ascii="Arial" w:eastAsia="Batang" w:hAnsi="Arial" w:cs="Arial"/>
          <w:sz w:val="20"/>
          <w:szCs w:val="20"/>
          <w:lang w:val="en-US" w:eastAsia="ar-SA"/>
        </w:rPr>
        <w:t xml:space="preserve">”), </w:t>
      </w:r>
      <w:r w:rsidR="00EA55BD" w:rsidRPr="00EA55BD">
        <w:rPr>
          <w:rFonts w:ascii="Arial" w:eastAsia="Batang" w:hAnsi="Arial" w:cs="Arial"/>
          <w:sz w:val="20"/>
          <w:szCs w:val="20"/>
          <w:lang w:val="en-US" w:eastAsia="ar-SA"/>
        </w:rPr>
        <w:t>chaired by</w:t>
      </w:r>
      <w:r w:rsidRPr="00EA55BD">
        <w:rPr>
          <w:rFonts w:ascii="Arial" w:eastAsia="Batang" w:hAnsi="Arial" w:cs="Arial"/>
          <w:sz w:val="20"/>
          <w:szCs w:val="20"/>
          <w:lang w:val="en-US" w:eastAsia="ar-SA"/>
        </w:rPr>
        <w:t xml:space="preserve"> Giampiero Massolo, </w:t>
      </w:r>
      <w:r w:rsidR="00EA55BD" w:rsidRPr="00EA55BD">
        <w:rPr>
          <w:rFonts w:ascii="Arial" w:eastAsia="Batang" w:hAnsi="Arial" w:cs="Arial"/>
          <w:sz w:val="20"/>
          <w:szCs w:val="20"/>
          <w:lang w:val="en-US" w:eastAsia="ar-SA"/>
        </w:rPr>
        <w:t>has examined and approved</w:t>
      </w:r>
      <w:r w:rsidRPr="00EA55BD">
        <w:rPr>
          <w:rFonts w:ascii="Arial" w:eastAsia="Batang" w:hAnsi="Arial" w:cs="Arial"/>
          <w:sz w:val="20"/>
          <w:szCs w:val="20"/>
          <w:lang w:val="en-US" w:eastAsia="ar-SA"/>
        </w:rPr>
        <w:t xml:space="preserve"> </w:t>
      </w:r>
      <w:r w:rsidR="00EA55BD" w:rsidRPr="00EA55BD">
        <w:rPr>
          <w:rFonts w:ascii="Arial" w:eastAsia="Batang" w:hAnsi="Arial" w:cs="Arial"/>
          <w:sz w:val="20"/>
          <w:szCs w:val="20"/>
          <w:lang w:val="en-US" w:eastAsia="ar-SA"/>
        </w:rPr>
        <w:t>the</w:t>
      </w:r>
      <w:r w:rsidRPr="00EA55BD">
        <w:rPr>
          <w:rFonts w:ascii="Arial" w:eastAsia="Batang" w:hAnsi="Arial" w:cs="Arial"/>
          <w:sz w:val="20"/>
          <w:szCs w:val="20"/>
          <w:lang w:val="en-US" w:eastAsia="ar-SA"/>
        </w:rPr>
        <w:t xml:space="preserve"> </w:t>
      </w:r>
      <w:r w:rsidR="00EA55BD" w:rsidRPr="00EA55BD">
        <w:rPr>
          <w:rFonts w:ascii="Arial" w:eastAsia="Batang" w:hAnsi="Arial" w:cs="Arial"/>
          <w:b/>
          <w:sz w:val="20"/>
          <w:szCs w:val="20"/>
          <w:lang w:val="en-US" w:eastAsia="ar-SA"/>
        </w:rPr>
        <w:t>Half year financial report at</w:t>
      </w:r>
      <w:r w:rsidRPr="00EA55BD">
        <w:rPr>
          <w:rFonts w:ascii="Arial" w:eastAsia="Batang" w:hAnsi="Arial" w:cs="Arial"/>
          <w:b/>
          <w:sz w:val="20"/>
          <w:szCs w:val="20"/>
          <w:lang w:val="en-US" w:eastAsia="ar-SA"/>
        </w:rPr>
        <w:t xml:space="preserve"> 30 </w:t>
      </w:r>
      <w:r w:rsidR="00EA55BD" w:rsidRPr="00EA55BD">
        <w:rPr>
          <w:rFonts w:ascii="Arial" w:eastAsia="Batang" w:hAnsi="Arial" w:cs="Arial"/>
          <w:b/>
          <w:sz w:val="20"/>
          <w:szCs w:val="20"/>
          <w:lang w:val="en-US" w:eastAsia="ar-SA"/>
        </w:rPr>
        <w:t>June</w:t>
      </w:r>
      <w:r w:rsidRPr="00EA55BD">
        <w:rPr>
          <w:rFonts w:ascii="Arial" w:eastAsia="Batang" w:hAnsi="Arial" w:cs="Arial"/>
          <w:b/>
          <w:sz w:val="20"/>
          <w:szCs w:val="20"/>
          <w:lang w:val="en-US" w:eastAsia="ar-SA"/>
        </w:rPr>
        <w:t xml:space="preserve"> 2019</w:t>
      </w:r>
      <w:r w:rsidRPr="00EA55BD">
        <w:rPr>
          <w:rFonts w:ascii="Arial" w:eastAsia="Batang" w:hAnsi="Arial" w:cs="Arial"/>
          <w:sz w:val="20"/>
          <w:szCs w:val="20"/>
          <w:lang w:val="en-US" w:eastAsia="ar-SA"/>
        </w:rPr>
        <w:t xml:space="preserve">, </w:t>
      </w:r>
      <w:r w:rsidR="00EA55BD" w:rsidRPr="00EA55BD">
        <w:rPr>
          <w:rFonts w:ascii="Arial" w:eastAsia="Batang" w:hAnsi="Arial" w:cs="Arial"/>
          <w:sz w:val="20"/>
          <w:szCs w:val="20"/>
          <w:lang w:val="en-US" w:eastAsia="ar-SA"/>
        </w:rPr>
        <w:t>prepared in accordance with the international financial reporting standards</w:t>
      </w:r>
      <w:r w:rsidRPr="00EA55BD">
        <w:rPr>
          <w:rFonts w:ascii="Arial" w:eastAsia="Batang" w:hAnsi="Arial" w:cs="Arial"/>
          <w:sz w:val="20"/>
          <w:szCs w:val="20"/>
          <w:lang w:val="en-US" w:eastAsia="ar-SA"/>
        </w:rPr>
        <w:t xml:space="preserve"> (</w:t>
      </w:r>
      <w:r w:rsidR="00EA55BD" w:rsidRPr="00EA55BD">
        <w:rPr>
          <w:rFonts w:ascii="Arial" w:eastAsia="Batang" w:hAnsi="Arial" w:cs="Arial"/>
          <w:sz w:val="20"/>
          <w:szCs w:val="20"/>
          <w:lang w:val="en-US" w:eastAsia="ar-SA"/>
        </w:rPr>
        <w:t>IAS/</w:t>
      </w:r>
      <w:r w:rsidRPr="00EA55BD">
        <w:rPr>
          <w:rFonts w:ascii="Arial" w:eastAsia="Batang" w:hAnsi="Arial" w:cs="Arial"/>
          <w:sz w:val="20"/>
          <w:szCs w:val="20"/>
          <w:lang w:val="en-US" w:eastAsia="ar-SA"/>
        </w:rPr>
        <w:t>IFRS).</w:t>
      </w:r>
    </w:p>
    <w:p w:rsidR="002A0AD2" w:rsidRPr="002A46CF" w:rsidRDefault="00EA55BD" w:rsidP="002732DA">
      <w:pPr>
        <w:spacing w:before="120" w:after="120" w:line="320" w:lineRule="exact"/>
        <w:jc w:val="both"/>
        <w:rPr>
          <w:rFonts w:ascii="Arial" w:eastAsia="Batang" w:hAnsi="Arial" w:cs="Arial"/>
          <w:i/>
          <w:sz w:val="20"/>
          <w:szCs w:val="20"/>
          <w:lang w:val="en-US" w:eastAsia="ar-SA"/>
        </w:rPr>
      </w:pPr>
      <w:r w:rsidRPr="00EA55BD">
        <w:rPr>
          <w:rFonts w:ascii="Arial" w:eastAsia="Batang" w:hAnsi="Arial" w:cs="Arial"/>
          <w:sz w:val="20"/>
          <w:szCs w:val="20"/>
          <w:lang w:val="en-US" w:eastAsia="ar-SA"/>
        </w:rPr>
        <w:t xml:space="preserve">During </w:t>
      </w:r>
      <w:r w:rsidRPr="002A46CF">
        <w:rPr>
          <w:rFonts w:ascii="Arial" w:eastAsia="Batang" w:hAnsi="Arial" w:cs="Arial"/>
          <w:sz w:val="20"/>
          <w:szCs w:val="20"/>
          <w:lang w:val="en-US" w:eastAsia="ar-SA"/>
        </w:rPr>
        <w:t xml:space="preserve">the Board meeting </w:t>
      </w:r>
      <w:r w:rsidRPr="002A46CF">
        <w:rPr>
          <w:rFonts w:ascii="Arial" w:eastAsia="Batang" w:hAnsi="Arial" w:cs="Arial"/>
          <w:b/>
          <w:bCs/>
          <w:sz w:val="20"/>
          <w:szCs w:val="20"/>
          <w:lang w:val="en-US" w:eastAsia="ar-SA"/>
        </w:rPr>
        <w:t xml:space="preserve">Giuseppe Bono, Chief Executive Officer of Fincantieri, </w:t>
      </w:r>
      <w:r w:rsidRPr="002A46CF">
        <w:rPr>
          <w:rFonts w:ascii="Arial" w:eastAsia="Batang" w:hAnsi="Arial" w:cs="Arial"/>
          <w:sz w:val="20"/>
          <w:szCs w:val="20"/>
          <w:lang w:val="en-US" w:eastAsia="ar-SA"/>
        </w:rPr>
        <w:t>said</w:t>
      </w:r>
      <w:r w:rsidR="002A0AD2" w:rsidRPr="002A46CF">
        <w:rPr>
          <w:rFonts w:ascii="Arial" w:eastAsia="Batang" w:hAnsi="Arial" w:cs="Arial"/>
          <w:sz w:val="20"/>
          <w:szCs w:val="20"/>
          <w:lang w:val="en-US" w:eastAsia="ar-SA"/>
        </w:rPr>
        <w:t xml:space="preserve">: </w:t>
      </w:r>
      <w:r w:rsidR="002A0AD2" w:rsidRPr="002A46CF">
        <w:rPr>
          <w:rFonts w:ascii="Arial" w:eastAsia="Batang" w:hAnsi="Arial" w:cs="Arial"/>
          <w:i/>
          <w:sz w:val="20"/>
          <w:szCs w:val="20"/>
          <w:lang w:val="en-US" w:eastAsia="ar-SA"/>
        </w:rPr>
        <w:t>“</w:t>
      </w:r>
      <w:r w:rsidR="00AF160B" w:rsidRPr="002A46CF">
        <w:rPr>
          <w:rFonts w:ascii="Arial" w:eastAsia="Batang" w:hAnsi="Arial" w:cs="Arial"/>
          <w:i/>
          <w:sz w:val="20"/>
          <w:szCs w:val="20"/>
          <w:lang w:val="en-US" w:eastAsia="ar-SA"/>
        </w:rPr>
        <w:t>In th</w:t>
      </w:r>
      <w:r w:rsidR="0027520E" w:rsidRPr="002A46CF">
        <w:rPr>
          <w:rFonts w:ascii="Arial" w:eastAsia="Batang" w:hAnsi="Arial" w:cs="Arial"/>
          <w:i/>
          <w:sz w:val="20"/>
          <w:szCs w:val="20"/>
          <w:lang w:val="en-US" w:eastAsia="ar-SA"/>
        </w:rPr>
        <w:t>is</w:t>
      </w:r>
      <w:r w:rsidR="00AF160B" w:rsidRPr="002A46CF">
        <w:rPr>
          <w:rFonts w:ascii="Arial" w:eastAsia="Batang" w:hAnsi="Arial" w:cs="Arial"/>
          <w:i/>
          <w:sz w:val="20"/>
          <w:szCs w:val="20"/>
          <w:lang w:val="en-US" w:eastAsia="ar-SA"/>
        </w:rPr>
        <w:t xml:space="preserve"> first part of the year we achieved </w:t>
      </w:r>
      <w:r w:rsidR="0027520E" w:rsidRPr="002A46CF">
        <w:rPr>
          <w:rFonts w:ascii="Arial" w:eastAsia="Batang" w:hAnsi="Arial" w:cs="Arial"/>
          <w:i/>
          <w:sz w:val="20"/>
          <w:szCs w:val="20"/>
          <w:lang w:val="en-US" w:eastAsia="ar-SA"/>
        </w:rPr>
        <w:t xml:space="preserve">an exceptional </w:t>
      </w:r>
      <w:r w:rsidR="00AF160B" w:rsidRPr="002A46CF">
        <w:rPr>
          <w:rFonts w:ascii="Arial" w:eastAsia="Batang" w:hAnsi="Arial" w:cs="Arial"/>
          <w:i/>
          <w:sz w:val="20"/>
          <w:szCs w:val="20"/>
          <w:lang w:val="en-US" w:eastAsia="ar-SA"/>
        </w:rPr>
        <w:t>growth for</w:t>
      </w:r>
      <w:r w:rsidR="0027520E" w:rsidRPr="002A46CF">
        <w:rPr>
          <w:rFonts w:ascii="Arial" w:eastAsia="Batang" w:hAnsi="Arial" w:cs="Arial"/>
          <w:i/>
          <w:sz w:val="20"/>
          <w:szCs w:val="20"/>
          <w:lang w:val="en-US" w:eastAsia="ar-SA"/>
        </w:rPr>
        <w:t xml:space="preserve"> the</w:t>
      </w:r>
      <w:r w:rsidR="00AF160B" w:rsidRPr="002A46CF">
        <w:rPr>
          <w:rFonts w:ascii="Arial" w:eastAsia="Batang" w:hAnsi="Arial" w:cs="Arial"/>
          <w:i/>
          <w:sz w:val="20"/>
          <w:szCs w:val="20"/>
          <w:lang w:val="en-US" w:eastAsia="ar-SA"/>
        </w:rPr>
        <w:t xml:space="preserve"> seventh semester in a row and a new record, with </w:t>
      </w:r>
      <w:r w:rsidR="00AC7A9E">
        <w:rPr>
          <w:rFonts w:ascii="Arial" w:eastAsia="Batang" w:hAnsi="Arial" w:cs="Arial"/>
          <w:i/>
          <w:sz w:val="20"/>
          <w:szCs w:val="20"/>
          <w:lang w:val="en-US" w:eastAsia="ar-SA"/>
        </w:rPr>
        <w:t>unparalleled</w:t>
      </w:r>
      <w:r w:rsidR="00AF160B" w:rsidRPr="002A46CF">
        <w:rPr>
          <w:rFonts w:ascii="Arial" w:eastAsia="Batang" w:hAnsi="Arial" w:cs="Arial"/>
          <w:i/>
          <w:sz w:val="20"/>
          <w:szCs w:val="20"/>
          <w:lang w:val="en-US" w:eastAsia="ar-SA"/>
        </w:rPr>
        <w:t xml:space="preserve"> order intake. </w:t>
      </w:r>
      <w:r w:rsidR="00AC7A9E">
        <w:rPr>
          <w:rFonts w:ascii="Arial" w:eastAsia="Batang" w:hAnsi="Arial" w:cs="Arial"/>
          <w:i/>
          <w:sz w:val="20"/>
          <w:szCs w:val="20"/>
          <w:lang w:val="en-US" w:eastAsia="ar-SA"/>
        </w:rPr>
        <w:t>R</w:t>
      </w:r>
      <w:r w:rsidR="002732DA" w:rsidRPr="002A46CF">
        <w:rPr>
          <w:rFonts w:ascii="Arial" w:eastAsia="Batang" w:hAnsi="Arial" w:cs="Arial"/>
          <w:i/>
          <w:sz w:val="20"/>
          <w:szCs w:val="20"/>
          <w:lang w:val="en-US" w:eastAsia="ar-SA"/>
        </w:rPr>
        <w:t>emarkable achievements</w:t>
      </w:r>
      <w:r w:rsidR="00AC7A9E">
        <w:rPr>
          <w:rFonts w:ascii="Arial" w:eastAsia="Batang" w:hAnsi="Arial" w:cs="Arial"/>
          <w:i/>
          <w:sz w:val="20"/>
          <w:szCs w:val="20"/>
          <w:lang w:val="en-US" w:eastAsia="ar-SA"/>
        </w:rPr>
        <w:t>,</w:t>
      </w:r>
      <w:r w:rsidR="002732DA" w:rsidRPr="002A46CF">
        <w:rPr>
          <w:rFonts w:ascii="Arial" w:eastAsia="Batang" w:hAnsi="Arial" w:cs="Arial"/>
          <w:i/>
          <w:sz w:val="20"/>
          <w:szCs w:val="20"/>
          <w:lang w:val="en-US" w:eastAsia="ar-SA"/>
        </w:rPr>
        <w:t xml:space="preserve"> also considering the innovation level of the acquired contracts</w:t>
      </w:r>
      <w:r w:rsidR="006F636C">
        <w:rPr>
          <w:rFonts w:ascii="Arial" w:eastAsia="Batang" w:hAnsi="Arial" w:cs="Arial"/>
          <w:i/>
          <w:sz w:val="20"/>
          <w:szCs w:val="20"/>
          <w:lang w:val="en-US" w:eastAsia="ar-SA"/>
        </w:rPr>
        <w:t>.</w:t>
      </w:r>
      <w:r w:rsidR="002732DA" w:rsidRPr="002A46CF">
        <w:rPr>
          <w:rFonts w:ascii="Arial" w:eastAsia="Batang" w:hAnsi="Arial" w:cs="Arial"/>
          <w:i/>
          <w:sz w:val="20"/>
          <w:szCs w:val="20"/>
          <w:lang w:val="en-US" w:eastAsia="ar-SA"/>
        </w:rPr>
        <w:t xml:space="preserve"> </w:t>
      </w:r>
      <w:r w:rsidR="006F636C">
        <w:rPr>
          <w:rFonts w:ascii="Arial" w:eastAsia="Batang" w:hAnsi="Arial" w:cs="Arial"/>
          <w:i/>
          <w:sz w:val="20"/>
          <w:szCs w:val="20"/>
          <w:lang w:val="en-US" w:eastAsia="ar-SA"/>
        </w:rPr>
        <w:t xml:space="preserve">These are </w:t>
      </w:r>
      <w:r w:rsidR="002732DA" w:rsidRPr="002A46CF">
        <w:rPr>
          <w:rFonts w:ascii="Arial" w:eastAsia="Batang" w:hAnsi="Arial" w:cs="Arial"/>
          <w:i/>
          <w:sz w:val="20"/>
          <w:szCs w:val="20"/>
          <w:lang w:val="en-US" w:eastAsia="ar-SA"/>
        </w:rPr>
        <w:t xml:space="preserve">confirmations that praise our great work on research and development, </w:t>
      </w:r>
      <w:r w:rsidR="00AC7A9E">
        <w:rPr>
          <w:rFonts w:ascii="Arial" w:eastAsia="Batang" w:hAnsi="Arial" w:cs="Arial"/>
          <w:i/>
          <w:sz w:val="20"/>
          <w:szCs w:val="20"/>
          <w:lang w:val="en-US" w:eastAsia="ar-SA"/>
        </w:rPr>
        <w:t>allowing</w:t>
      </w:r>
      <w:r w:rsidR="002732DA" w:rsidRPr="002A46CF">
        <w:rPr>
          <w:rFonts w:ascii="Arial" w:eastAsia="Batang" w:hAnsi="Arial" w:cs="Arial"/>
          <w:i/>
          <w:sz w:val="20"/>
          <w:szCs w:val="20"/>
          <w:lang w:val="en-US" w:eastAsia="ar-SA"/>
        </w:rPr>
        <w:t xml:space="preserve"> us to offer our clients projects that are capable to anticipate times. We </w:t>
      </w:r>
      <w:r w:rsidR="00E0569C">
        <w:rPr>
          <w:rFonts w:ascii="Arial" w:eastAsia="Batang" w:hAnsi="Arial" w:cs="Arial"/>
          <w:i/>
          <w:sz w:val="20"/>
          <w:szCs w:val="20"/>
          <w:lang w:val="en-US" w:eastAsia="ar-SA"/>
        </w:rPr>
        <w:t xml:space="preserve">design and </w:t>
      </w:r>
      <w:r w:rsidR="002732DA" w:rsidRPr="002A46CF">
        <w:rPr>
          <w:rFonts w:ascii="Arial" w:eastAsia="Batang" w:hAnsi="Arial" w:cs="Arial"/>
          <w:i/>
          <w:sz w:val="20"/>
          <w:szCs w:val="20"/>
          <w:lang w:val="en-US" w:eastAsia="ar-SA"/>
        </w:rPr>
        <w:t>install</w:t>
      </w:r>
      <w:r w:rsidR="006F636C" w:rsidRPr="002A46CF">
        <w:rPr>
          <w:rFonts w:ascii="Arial" w:eastAsia="Batang" w:hAnsi="Arial" w:cs="Arial"/>
          <w:i/>
          <w:sz w:val="20"/>
          <w:szCs w:val="20"/>
          <w:lang w:val="en-US" w:eastAsia="ar-SA"/>
        </w:rPr>
        <w:t xml:space="preserve"> </w:t>
      </w:r>
      <w:r w:rsidR="002732DA" w:rsidRPr="002A46CF">
        <w:rPr>
          <w:rFonts w:ascii="Arial" w:eastAsia="Batang" w:hAnsi="Arial" w:cs="Arial"/>
          <w:i/>
          <w:sz w:val="20"/>
          <w:szCs w:val="20"/>
          <w:lang w:val="en-US" w:eastAsia="ar-SA"/>
        </w:rPr>
        <w:t xml:space="preserve">advanced solutions for a market that is </w:t>
      </w:r>
      <w:r w:rsidR="00AC7A9E">
        <w:rPr>
          <w:rFonts w:ascii="Arial" w:eastAsia="Batang" w:hAnsi="Arial" w:cs="Arial"/>
          <w:i/>
          <w:sz w:val="20"/>
          <w:szCs w:val="20"/>
          <w:lang w:val="en-US" w:eastAsia="ar-SA"/>
        </w:rPr>
        <w:t xml:space="preserve">increasingly </w:t>
      </w:r>
      <w:r w:rsidR="002732DA" w:rsidRPr="002A46CF">
        <w:rPr>
          <w:rFonts w:ascii="Arial" w:eastAsia="Batang" w:hAnsi="Arial" w:cs="Arial"/>
          <w:i/>
          <w:sz w:val="20"/>
          <w:szCs w:val="20"/>
          <w:lang w:val="en-US" w:eastAsia="ar-SA"/>
        </w:rPr>
        <w:t xml:space="preserve">asking for a higher attention to the environment, universal heritage that we must protect both for us and for future generations. </w:t>
      </w:r>
    </w:p>
    <w:p w:rsidR="002732DA" w:rsidRPr="002A46CF" w:rsidRDefault="002732DA" w:rsidP="002732DA">
      <w:pPr>
        <w:spacing w:before="120" w:after="120" w:line="320" w:lineRule="exact"/>
        <w:jc w:val="both"/>
        <w:rPr>
          <w:rFonts w:ascii="Arial" w:eastAsia="Batang" w:hAnsi="Arial" w:cs="Arial"/>
          <w:i/>
          <w:iCs/>
          <w:sz w:val="20"/>
          <w:szCs w:val="20"/>
          <w:lang w:val="en-US" w:eastAsia="ar-SA"/>
        </w:rPr>
      </w:pPr>
      <w:r w:rsidRPr="002A46CF">
        <w:rPr>
          <w:rFonts w:ascii="Arial" w:eastAsia="Batang" w:hAnsi="Arial" w:cs="Arial"/>
          <w:i/>
          <w:sz w:val="20"/>
          <w:szCs w:val="20"/>
          <w:lang w:val="en-US" w:eastAsia="ar-SA"/>
        </w:rPr>
        <w:t>Well aware of the new global challenges, we are keeping up with our commitment towards the creation of a more efficient and competitive European shipbuilding industry: recently, we signed the Alliance Cooperation Agreement with Naval Group which start</w:t>
      </w:r>
      <w:r w:rsidR="00B9028D" w:rsidRPr="002A46CF">
        <w:rPr>
          <w:rFonts w:ascii="Arial" w:eastAsia="Batang" w:hAnsi="Arial" w:cs="Arial"/>
          <w:i/>
          <w:sz w:val="20"/>
          <w:szCs w:val="20"/>
          <w:lang w:val="en-US" w:eastAsia="ar-SA"/>
        </w:rPr>
        <w:t>s</w:t>
      </w:r>
      <w:r w:rsidRPr="002A46CF">
        <w:rPr>
          <w:rFonts w:ascii="Arial" w:eastAsia="Batang" w:hAnsi="Arial" w:cs="Arial"/>
          <w:i/>
          <w:sz w:val="20"/>
          <w:szCs w:val="20"/>
          <w:lang w:val="en-US" w:eastAsia="ar-SA"/>
        </w:rPr>
        <w:t xml:space="preserve"> to shape the Poseidon project and paves the way to the reinforcement of the naval cooperation between France and Italy.”</w:t>
      </w:r>
    </w:p>
    <w:p w:rsidR="008A6B24" w:rsidRPr="002A46CF" w:rsidRDefault="00FB2EA0" w:rsidP="00FB2EA0">
      <w:pPr>
        <w:spacing w:before="120" w:after="120" w:line="320" w:lineRule="exact"/>
        <w:jc w:val="both"/>
        <w:rPr>
          <w:rFonts w:ascii="Arial" w:eastAsia="Batang" w:hAnsi="Arial" w:cs="Arial"/>
          <w:iCs/>
          <w:sz w:val="20"/>
          <w:szCs w:val="20"/>
          <w:lang w:val="en-US" w:eastAsia="ar-SA"/>
        </w:rPr>
      </w:pPr>
      <w:r w:rsidRPr="002A46CF">
        <w:rPr>
          <w:rFonts w:ascii="Arial" w:eastAsia="Batang" w:hAnsi="Arial" w:cs="Arial"/>
          <w:iCs/>
          <w:sz w:val="20"/>
          <w:szCs w:val="20"/>
          <w:lang w:val="en-US" w:eastAsia="ar-SA"/>
        </w:rPr>
        <w:t>Bono concluded: “</w:t>
      </w:r>
      <w:r w:rsidRPr="002A46CF">
        <w:rPr>
          <w:rFonts w:ascii="Arial" w:eastAsia="Batang" w:hAnsi="Arial" w:cs="Arial"/>
          <w:i/>
          <w:iCs/>
          <w:sz w:val="20"/>
          <w:szCs w:val="20"/>
          <w:lang w:val="en-US" w:eastAsia="ar-SA"/>
        </w:rPr>
        <w:t xml:space="preserve">The huge bulk of projects we are working on </w:t>
      </w:r>
      <w:r w:rsidR="00D81749" w:rsidRPr="002A46CF">
        <w:rPr>
          <w:rFonts w:ascii="Arial" w:eastAsia="Batang" w:hAnsi="Arial" w:cs="Arial"/>
          <w:i/>
          <w:iCs/>
          <w:sz w:val="20"/>
          <w:szCs w:val="20"/>
          <w:lang w:val="en-US" w:eastAsia="ar-SA"/>
        </w:rPr>
        <w:t>require</w:t>
      </w:r>
      <w:r w:rsidRPr="002A46CF">
        <w:rPr>
          <w:rFonts w:ascii="Arial" w:eastAsia="Batang" w:hAnsi="Arial" w:cs="Arial"/>
          <w:i/>
          <w:iCs/>
          <w:sz w:val="20"/>
          <w:szCs w:val="20"/>
          <w:lang w:val="en-US" w:eastAsia="ar-SA"/>
        </w:rPr>
        <w:t xml:space="preserve"> an increasing effort of </w:t>
      </w:r>
      <w:r w:rsidR="00D81749" w:rsidRPr="002A46CF">
        <w:rPr>
          <w:rFonts w:ascii="Arial" w:eastAsia="Batang" w:hAnsi="Arial" w:cs="Arial"/>
          <w:i/>
          <w:iCs/>
          <w:sz w:val="20"/>
          <w:szCs w:val="20"/>
          <w:lang w:val="en-US" w:eastAsia="ar-SA"/>
        </w:rPr>
        <w:t>the entire</w:t>
      </w:r>
      <w:r w:rsidRPr="002A46CF">
        <w:rPr>
          <w:rFonts w:ascii="Arial" w:eastAsia="Batang" w:hAnsi="Arial" w:cs="Arial"/>
          <w:i/>
          <w:iCs/>
          <w:sz w:val="20"/>
          <w:szCs w:val="20"/>
          <w:lang w:val="en-US" w:eastAsia="ar-SA"/>
        </w:rPr>
        <w:t xml:space="preserve"> workforce currently </w:t>
      </w:r>
      <w:r w:rsidR="00E0569C">
        <w:rPr>
          <w:rFonts w:ascii="Arial" w:eastAsia="Batang" w:hAnsi="Arial" w:cs="Arial"/>
          <w:i/>
          <w:iCs/>
          <w:sz w:val="20"/>
          <w:szCs w:val="20"/>
          <w:lang w:val="en-US" w:eastAsia="ar-SA"/>
        </w:rPr>
        <w:t>involved</w:t>
      </w:r>
      <w:r w:rsidR="00E0569C" w:rsidRPr="002A46CF">
        <w:rPr>
          <w:rFonts w:ascii="Arial" w:eastAsia="Batang" w:hAnsi="Arial" w:cs="Arial"/>
          <w:i/>
          <w:iCs/>
          <w:sz w:val="20"/>
          <w:szCs w:val="20"/>
          <w:lang w:val="en-US" w:eastAsia="ar-SA"/>
        </w:rPr>
        <w:t xml:space="preserve"> </w:t>
      </w:r>
      <w:r w:rsidRPr="002A46CF">
        <w:rPr>
          <w:rFonts w:ascii="Arial" w:eastAsia="Batang" w:hAnsi="Arial" w:cs="Arial"/>
          <w:i/>
          <w:iCs/>
          <w:sz w:val="20"/>
          <w:szCs w:val="20"/>
          <w:lang w:val="en-US" w:eastAsia="ar-SA"/>
        </w:rPr>
        <w:t>in the production</w:t>
      </w:r>
      <w:r w:rsidR="00E0569C">
        <w:rPr>
          <w:rFonts w:ascii="Arial" w:eastAsia="Batang" w:hAnsi="Arial" w:cs="Arial"/>
          <w:i/>
          <w:iCs/>
          <w:sz w:val="20"/>
          <w:szCs w:val="20"/>
          <w:lang w:val="en-US" w:eastAsia="ar-SA"/>
        </w:rPr>
        <w:t xml:space="preserve"> process</w:t>
      </w:r>
      <w:r w:rsidRPr="002A46CF">
        <w:rPr>
          <w:rFonts w:ascii="Arial" w:eastAsia="Batang" w:hAnsi="Arial" w:cs="Arial"/>
          <w:i/>
          <w:iCs/>
          <w:sz w:val="20"/>
          <w:szCs w:val="20"/>
          <w:lang w:val="en-US" w:eastAsia="ar-SA"/>
        </w:rPr>
        <w:t>, and more than this. We expect to be able to lever the support of new professionalisms, developed also through the inclusion of new courses among Industrial Technical Institutes and through the cooperation with Universities in order to be able to best meet the expectations we created with our performance and the quality of our products.”</w:t>
      </w:r>
      <w:r w:rsidR="008A6B24" w:rsidRPr="000963B9">
        <w:rPr>
          <w:rFonts w:ascii="Arial" w:eastAsia="Calibri" w:hAnsi="Arial" w:cs="Arial"/>
          <w:b/>
          <w:bCs/>
          <w:kern w:val="32"/>
          <w:sz w:val="20"/>
          <w:lang w:val="en-US"/>
        </w:rPr>
        <w:br w:type="page"/>
      </w:r>
    </w:p>
    <w:p w:rsidR="00243BC1" w:rsidRPr="00546ECB" w:rsidRDefault="00243BC1" w:rsidP="00243BC1">
      <w:pPr>
        <w:keepNext/>
        <w:spacing w:after="120"/>
        <w:outlineLvl w:val="0"/>
        <w:rPr>
          <w:rFonts w:ascii="Arial" w:eastAsia="Calibri" w:hAnsi="Arial" w:cs="Arial"/>
          <w:b/>
          <w:bCs/>
          <w:kern w:val="32"/>
          <w:sz w:val="20"/>
          <w:lang w:val="en-US"/>
        </w:rPr>
      </w:pPr>
      <w:r w:rsidRPr="00546ECB">
        <w:rPr>
          <w:rFonts w:ascii="Arial" w:eastAsia="Calibri" w:hAnsi="Arial" w:cs="Arial"/>
          <w:b/>
          <w:sz w:val="20"/>
          <w:u w:val="single"/>
          <w:lang w:val="en-US"/>
        </w:rPr>
        <w:lastRenderedPageBreak/>
        <w:t>Financial Highlights</w:t>
      </w:r>
    </w:p>
    <w:tbl>
      <w:tblPr>
        <w:tblW w:w="4985" w:type="pct"/>
        <w:tblLayout w:type="fixed"/>
        <w:tblCellMar>
          <w:left w:w="70" w:type="dxa"/>
          <w:right w:w="70" w:type="dxa"/>
        </w:tblCellMar>
        <w:tblLook w:val="0000" w:firstRow="0" w:lastRow="0" w:firstColumn="0" w:lastColumn="0" w:noHBand="0" w:noVBand="0"/>
      </w:tblPr>
      <w:tblGrid>
        <w:gridCol w:w="1339"/>
        <w:gridCol w:w="4343"/>
        <w:gridCol w:w="1399"/>
        <w:gridCol w:w="1337"/>
        <w:gridCol w:w="1325"/>
      </w:tblGrid>
      <w:tr w:rsidR="007E1AFC" w:rsidRPr="00B456FE" w:rsidTr="007E1AFC">
        <w:trPr>
          <w:trHeight w:val="641"/>
        </w:trPr>
        <w:tc>
          <w:tcPr>
            <w:tcW w:w="687" w:type="pct"/>
            <w:tcBorders>
              <w:top w:val="single" w:sz="12" w:space="0" w:color="auto"/>
              <w:left w:val="nil"/>
              <w:bottom w:val="single" w:sz="8" w:space="0" w:color="auto"/>
              <w:right w:val="nil"/>
            </w:tcBorders>
            <w:shd w:val="clear" w:color="auto" w:fill="F2F2F2" w:themeFill="background1" w:themeFillShade="F2"/>
            <w:vAlign w:val="center"/>
          </w:tcPr>
          <w:p w:rsidR="007E1AFC" w:rsidRPr="00B456FE" w:rsidRDefault="00243A28" w:rsidP="00DC103C">
            <w:pPr>
              <w:keepNext/>
              <w:ind w:right="57"/>
              <w:jc w:val="center"/>
              <w:rPr>
                <w:rFonts w:ascii="Arial" w:eastAsia="Batang" w:hAnsi="Arial" w:cs="Arial"/>
                <w:b/>
                <w:sz w:val="18"/>
                <w:szCs w:val="16"/>
                <w:lang w:val="en-GB"/>
              </w:rPr>
            </w:pPr>
            <w:r w:rsidRPr="00B456FE">
              <w:rPr>
                <w:rFonts w:ascii="Arial" w:eastAsia="Batang" w:hAnsi="Arial" w:cs="Arial"/>
                <w:b/>
                <w:sz w:val="18"/>
                <w:szCs w:val="16"/>
                <w:lang w:val="en-GB"/>
              </w:rPr>
              <w:t>31.12.201</w:t>
            </w:r>
            <w:r w:rsidR="00DC103C" w:rsidRPr="00B456FE">
              <w:rPr>
                <w:rFonts w:ascii="Arial" w:eastAsia="Batang" w:hAnsi="Arial" w:cs="Arial"/>
                <w:b/>
                <w:sz w:val="18"/>
                <w:szCs w:val="16"/>
                <w:lang w:val="en-GB"/>
              </w:rPr>
              <w:t>8</w:t>
            </w:r>
          </w:p>
        </w:tc>
        <w:tc>
          <w:tcPr>
            <w:tcW w:w="2229" w:type="pct"/>
            <w:tcBorders>
              <w:top w:val="single" w:sz="12" w:space="0" w:color="auto"/>
              <w:left w:val="nil"/>
              <w:bottom w:val="single" w:sz="8" w:space="0" w:color="auto"/>
              <w:right w:val="nil"/>
            </w:tcBorders>
            <w:shd w:val="clear" w:color="auto" w:fill="auto"/>
            <w:noWrap/>
            <w:vAlign w:val="center"/>
          </w:tcPr>
          <w:p w:rsidR="007E1AFC" w:rsidRPr="00B456FE" w:rsidRDefault="00243BC1" w:rsidP="007E1AFC">
            <w:pPr>
              <w:rPr>
                <w:rFonts w:ascii="Arial" w:hAnsi="Arial" w:cs="Arial"/>
                <w:b/>
                <w:sz w:val="18"/>
                <w:szCs w:val="16"/>
                <w:lang w:val="en-GB"/>
              </w:rPr>
            </w:pPr>
            <w:r w:rsidRPr="00B456FE">
              <w:rPr>
                <w:rFonts w:ascii="Arial" w:hAnsi="Arial" w:cs="Arial"/>
                <w:b/>
                <w:sz w:val="18"/>
                <w:szCs w:val="16"/>
                <w:lang w:val="en-GB"/>
              </w:rPr>
              <w:t>Economic data</w:t>
            </w:r>
          </w:p>
        </w:tc>
        <w:tc>
          <w:tcPr>
            <w:tcW w:w="718" w:type="pct"/>
            <w:tcBorders>
              <w:top w:val="single" w:sz="12" w:space="0" w:color="auto"/>
              <w:left w:val="nil"/>
              <w:bottom w:val="single" w:sz="8" w:space="0" w:color="auto"/>
              <w:right w:val="single" w:sz="18" w:space="0" w:color="FFFFFF"/>
            </w:tcBorders>
            <w:shd w:val="clear" w:color="auto" w:fill="auto"/>
            <w:vAlign w:val="center"/>
          </w:tcPr>
          <w:p w:rsidR="007E1AFC" w:rsidRPr="00B456FE" w:rsidRDefault="007E1AFC" w:rsidP="007E1AFC">
            <w:pPr>
              <w:jc w:val="right"/>
              <w:rPr>
                <w:rFonts w:ascii="Arial" w:eastAsia="Times New Roman" w:hAnsi="Arial" w:cs="Arial"/>
                <w:i/>
                <w:iCs/>
                <w:sz w:val="18"/>
                <w:szCs w:val="16"/>
                <w:lang w:val="en-GB"/>
              </w:rPr>
            </w:pPr>
            <w:r w:rsidRPr="00B456FE">
              <w:rPr>
                <w:rFonts w:ascii="Arial" w:eastAsia="Times New Roman" w:hAnsi="Arial" w:cs="Arial"/>
                <w:i/>
                <w:iCs/>
                <w:sz w:val="18"/>
                <w:szCs w:val="16"/>
                <w:lang w:val="en-GB"/>
              </w:rPr>
              <w:t> </w:t>
            </w:r>
          </w:p>
        </w:tc>
        <w:tc>
          <w:tcPr>
            <w:tcW w:w="686"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7E1AFC" w:rsidRPr="00B456FE" w:rsidRDefault="007E1AFC" w:rsidP="00DC103C">
            <w:pPr>
              <w:jc w:val="center"/>
              <w:rPr>
                <w:rFonts w:ascii="Arial" w:eastAsia="Times New Roman" w:hAnsi="Arial" w:cs="Arial"/>
                <w:b/>
                <w:bCs/>
                <w:color w:val="00B0F0"/>
                <w:sz w:val="18"/>
                <w:szCs w:val="16"/>
                <w:lang w:val="en-GB"/>
              </w:rPr>
            </w:pPr>
            <w:r w:rsidRPr="00B456FE">
              <w:rPr>
                <w:rFonts w:ascii="Arial" w:eastAsia="Times New Roman" w:hAnsi="Arial" w:cs="Arial"/>
                <w:b/>
                <w:bCs/>
                <w:color w:val="00B0F0"/>
                <w:sz w:val="18"/>
                <w:szCs w:val="16"/>
                <w:lang w:val="en-GB"/>
              </w:rPr>
              <w:t>30.06.201</w:t>
            </w:r>
            <w:r w:rsidR="00DC103C" w:rsidRPr="00B456FE">
              <w:rPr>
                <w:rFonts w:ascii="Arial" w:eastAsia="Times New Roman" w:hAnsi="Arial" w:cs="Arial"/>
                <w:b/>
                <w:bCs/>
                <w:color w:val="00B0F0"/>
                <w:sz w:val="18"/>
                <w:szCs w:val="16"/>
                <w:lang w:val="en-GB"/>
              </w:rPr>
              <w:t>9</w:t>
            </w:r>
          </w:p>
        </w:tc>
        <w:tc>
          <w:tcPr>
            <w:tcW w:w="680"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7E1AFC" w:rsidRPr="00B456FE" w:rsidRDefault="007E1AFC" w:rsidP="00DC103C">
            <w:pPr>
              <w:jc w:val="center"/>
              <w:rPr>
                <w:rFonts w:ascii="Arial" w:eastAsia="Times New Roman" w:hAnsi="Arial" w:cs="Arial"/>
                <w:b/>
                <w:bCs/>
                <w:sz w:val="18"/>
                <w:szCs w:val="16"/>
                <w:lang w:val="en-GB"/>
              </w:rPr>
            </w:pPr>
            <w:r w:rsidRPr="00B456FE">
              <w:rPr>
                <w:rFonts w:ascii="Arial" w:eastAsia="Times New Roman" w:hAnsi="Arial" w:cs="Arial"/>
                <w:b/>
                <w:bCs/>
                <w:sz w:val="18"/>
                <w:szCs w:val="16"/>
                <w:lang w:val="en-GB"/>
              </w:rPr>
              <w:t>30.06.201</w:t>
            </w:r>
            <w:r w:rsidR="00DC103C" w:rsidRPr="00B456FE">
              <w:rPr>
                <w:rFonts w:ascii="Arial" w:eastAsia="Times New Roman" w:hAnsi="Arial" w:cs="Arial"/>
                <w:b/>
                <w:bCs/>
                <w:sz w:val="18"/>
                <w:szCs w:val="16"/>
                <w:lang w:val="en-GB"/>
              </w:rPr>
              <w:t>8</w:t>
            </w:r>
          </w:p>
        </w:tc>
      </w:tr>
      <w:tr w:rsidR="00BE4E67"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5</w:t>
            </w:r>
            <w:r w:rsidR="0023153C" w:rsidRPr="00B456FE">
              <w:rPr>
                <w:rFonts w:ascii="Arial" w:hAnsi="Arial" w:cs="Arial"/>
                <w:sz w:val="18"/>
                <w:szCs w:val="16"/>
                <w:lang w:val="en-GB"/>
              </w:rPr>
              <w:t>,</w:t>
            </w:r>
            <w:r w:rsidRPr="00B456FE">
              <w:rPr>
                <w:rFonts w:ascii="Arial" w:hAnsi="Arial" w:cs="Arial"/>
                <w:sz w:val="18"/>
                <w:szCs w:val="16"/>
                <w:lang w:val="en-GB"/>
              </w:rPr>
              <w:t>474</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lang w:val="en-GB"/>
              </w:rPr>
            </w:pPr>
            <w:r w:rsidRPr="00B456FE">
              <w:rPr>
                <w:rFonts w:cs="Arial"/>
                <w:sz w:val="18"/>
                <w:szCs w:val="18"/>
                <w:lang w:val="en-GB"/>
              </w:rPr>
              <w:t>Revenue</w:t>
            </w:r>
            <w:r w:rsidRPr="00B456FE">
              <w:rPr>
                <w:rFonts w:eastAsia="Times New Roman" w:cs="Arial"/>
                <w:sz w:val="18"/>
                <w:szCs w:val="18"/>
                <w:lang w:val="en-GB"/>
              </w:rPr>
              <w:t xml:space="preserve"> and income</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0E7EC0">
            <w:pPr>
              <w:pStyle w:val="FC-Tabelle-11pt"/>
              <w:rPr>
                <w:rStyle w:val="StileasiaticoTimesNewRoman11pt"/>
                <w:rFonts w:cs="Arial"/>
                <w:sz w:val="18"/>
                <w:szCs w:val="18"/>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2,837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F3129F">
            <w:pPr>
              <w:tabs>
                <w:tab w:val="left" w:pos="142"/>
              </w:tabs>
              <w:ind w:right="57"/>
              <w:jc w:val="right"/>
              <w:rPr>
                <w:rFonts w:ascii="Arial" w:hAnsi="Arial" w:cs="Arial"/>
                <w:sz w:val="18"/>
                <w:szCs w:val="16"/>
                <w:lang w:val="en-GB"/>
              </w:rPr>
            </w:pPr>
            <w:r w:rsidRPr="00B456FE">
              <w:rPr>
                <w:rFonts w:ascii="Arial" w:hAnsi="Arial" w:cs="Arial"/>
                <w:sz w:val="18"/>
                <w:szCs w:val="16"/>
                <w:lang w:val="en-GB"/>
              </w:rPr>
              <w:t>2,527</w:t>
            </w:r>
          </w:p>
        </w:tc>
      </w:tr>
      <w:tr w:rsidR="00BE4E67"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414</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lang w:val="en-GB"/>
              </w:rPr>
            </w:pPr>
            <w:r w:rsidRPr="00B456FE">
              <w:rPr>
                <w:rFonts w:eastAsia="Times New Roman" w:cs="Arial"/>
                <w:sz w:val="18"/>
                <w:szCs w:val="18"/>
                <w:lang w:val="en-GB"/>
              </w:rPr>
              <w:t>EBITDA</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0E7EC0">
            <w:pPr>
              <w:pStyle w:val="FC-Tabelle-11pt"/>
              <w:rPr>
                <w:rStyle w:val="StileasiaticoTimesNewRoman11pt"/>
                <w:rFonts w:cs="Arial"/>
                <w:sz w:val="18"/>
                <w:szCs w:val="18"/>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215</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DC103C">
            <w:pPr>
              <w:tabs>
                <w:tab w:val="left" w:pos="142"/>
              </w:tabs>
              <w:ind w:right="57"/>
              <w:jc w:val="right"/>
              <w:rPr>
                <w:rFonts w:ascii="Arial" w:hAnsi="Arial" w:cs="Arial"/>
                <w:sz w:val="18"/>
                <w:szCs w:val="16"/>
                <w:lang w:val="en-GB"/>
              </w:rPr>
            </w:pPr>
            <w:r w:rsidRPr="00B456FE">
              <w:rPr>
                <w:rFonts w:ascii="Arial" w:hAnsi="Arial" w:cs="Arial"/>
                <w:sz w:val="18"/>
                <w:szCs w:val="16"/>
                <w:lang w:val="en-GB"/>
              </w:rPr>
              <w:t>183</w:t>
            </w:r>
          </w:p>
        </w:tc>
      </w:tr>
      <w:tr w:rsidR="00BE4E67"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23153C">
            <w:pPr>
              <w:ind w:right="57"/>
              <w:jc w:val="right"/>
              <w:rPr>
                <w:rFonts w:ascii="Arial" w:hAnsi="Arial" w:cs="Arial"/>
                <w:i/>
                <w:sz w:val="18"/>
                <w:szCs w:val="16"/>
                <w:lang w:val="en-GB"/>
              </w:rPr>
            </w:pPr>
            <w:r w:rsidRPr="00B456FE">
              <w:rPr>
                <w:rFonts w:ascii="Arial" w:hAnsi="Arial" w:cs="Arial"/>
                <w:i/>
                <w:sz w:val="18"/>
                <w:szCs w:val="16"/>
                <w:lang w:val="en-GB"/>
              </w:rPr>
              <w:t>7</w:t>
            </w:r>
            <w:r w:rsidR="0023153C" w:rsidRPr="00B456FE">
              <w:rPr>
                <w:rFonts w:ascii="Arial" w:hAnsi="Arial" w:cs="Arial"/>
                <w:i/>
                <w:sz w:val="18"/>
                <w:szCs w:val="16"/>
                <w:lang w:val="en-GB"/>
              </w:rPr>
              <w:t>.</w:t>
            </w:r>
            <w:r w:rsidRPr="00B456FE">
              <w:rPr>
                <w:rFonts w:ascii="Arial" w:hAnsi="Arial" w:cs="Arial"/>
                <w:i/>
                <w:sz w:val="18"/>
                <w:szCs w:val="16"/>
                <w:lang w:val="en-GB"/>
              </w:rPr>
              <w:t>6%</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i/>
                <w:sz w:val="18"/>
                <w:szCs w:val="18"/>
                <w:lang w:val="en-GB"/>
              </w:rPr>
            </w:pPr>
            <w:r w:rsidRPr="00B456FE">
              <w:rPr>
                <w:rFonts w:eastAsia="Times New Roman" w:cs="Arial"/>
                <w:i/>
                <w:sz w:val="18"/>
                <w:szCs w:val="18"/>
                <w:lang w:val="en-GB"/>
              </w:rPr>
              <w:t xml:space="preserve">EBITDA margin </w:t>
            </w:r>
            <w:r w:rsidRPr="00B456FE">
              <w:rPr>
                <w:rFonts w:eastAsia="Times New Roman" w:cs="Arial"/>
                <w:sz w:val="18"/>
                <w:szCs w:val="18"/>
                <w:lang w:val="en-GB"/>
              </w:rPr>
              <w:t>(*)</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7E1AFC">
            <w:pPr>
              <w:rPr>
                <w:rFonts w:ascii="Arial" w:eastAsia="Batang" w:hAnsi="Arial" w:cs="Arial"/>
                <w:i/>
                <w:sz w:val="18"/>
                <w:szCs w:val="16"/>
                <w:lang w:val="en-GB"/>
              </w:rPr>
            </w:pPr>
            <w:r w:rsidRPr="00B456FE">
              <w:rPr>
                <w:rFonts w:ascii="Arial" w:eastAsia="Batang" w:hAnsi="Arial" w:cs="Arial"/>
                <w:i/>
                <w:sz w:val="18"/>
                <w:szCs w:val="16"/>
                <w:lang w:val="en-GB"/>
              </w:rPr>
              <w:t>%</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BE4E67">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7.6%</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BE4E67">
            <w:pPr>
              <w:tabs>
                <w:tab w:val="left" w:pos="142"/>
              </w:tabs>
              <w:ind w:right="57"/>
              <w:jc w:val="right"/>
              <w:rPr>
                <w:rFonts w:ascii="Arial" w:hAnsi="Arial" w:cs="Arial"/>
                <w:i/>
                <w:sz w:val="18"/>
                <w:szCs w:val="16"/>
                <w:lang w:val="en-GB"/>
              </w:rPr>
            </w:pPr>
            <w:r w:rsidRPr="00B456FE">
              <w:rPr>
                <w:rFonts w:ascii="Arial" w:hAnsi="Arial" w:cs="Arial"/>
                <w:i/>
                <w:sz w:val="18"/>
                <w:szCs w:val="16"/>
                <w:lang w:val="en-GB"/>
              </w:rPr>
              <w:t>7.3%</w:t>
            </w:r>
          </w:p>
        </w:tc>
      </w:tr>
      <w:tr w:rsidR="00BE4E67"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277</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lang w:val="en-GB"/>
              </w:rPr>
            </w:pPr>
            <w:r w:rsidRPr="00B456FE">
              <w:rPr>
                <w:rFonts w:eastAsia="Times New Roman" w:cs="Arial"/>
                <w:sz w:val="18"/>
                <w:szCs w:val="18"/>
                <w:lang w:val="en-GB"/>
              </w:rPr>
              <w:t>EBIT</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7E1AFC">
            <w:pPr>
              <w:rPr>
                <w:rFonts w:ascii="Arial" w:eastAsia="Batang" w:hAnsi="Arial" w:cs="Arial"/>
                <w:sz w:val="18"/>
                <w:szCs w:val="16"/>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137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F3129F">
            <w:pPr>
              <w:tabs>
                <w:tab w:val="left" w:pos="142"/>
              </w:tabs>
              <w:ind w:right="57"/>
              <w:jc w:val="right"/>
              <w:rPr>
                <w:rFonts w:ascii="Arial" w:hAnsi="Arial" w:cs="Arial"/>
                <w:sz w:val="18"/>
                <w:szCs w:val="16"/>
                <w:lang w:val="en-GB"/>
              </w:rPr>
            </w:pPr>
            <w:r w:rsidRPr="00B456FE">
              <w:rPr>
                <w:rFonts w:ascii="Arial" w:hAnsi="Arial" w:cs="Arial"/>
                <w:sz w:val="18"/>
                <w:szCs w:val="16"/>
                <w:lang w:val="en-GB"/>
              </w:rPr>
              <w:t>118</w:t>
            </w:r>
          </w:p>
        </w:tc>
      </w:tr>
      <w:tr w:rsidR="00BE4E67" w:rsidRPr="00B456FE" w:rsidTr="007E1AFC">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23153C">
            <w:pPr>
              <w:ind w:right="57"/>
              <w:jc w:val="right"/>
              <w:rPr>
                <w:rFonts w:ascii="Arial" w:hAnsi="Arial" w:cs="Arial"/>
                <w:i/>
                <w:sz w:val="18"/>
                <w:szCs w:val="16"/>
                <w:lang w:val="en-GB"/>
              </w:rPr>
            </w:pPr>
            <w:r w:rsidRPr="00B456FE">
              <w:rPr>
                <w:rFonts w:ascii="Arial" w:hAnsi="Arial" w:cs="Arial"/>
                <w:i/>
                <w:sz w:val="18"/>
                <w:szCs w:val="16"/>
                <w:lang w:val="en-GB"/>
              </w:rPr>
              <w:t>5</w:t>
            </w:r>
            <w:r w:rsidR="0023153C" w:rsidRPr="00B456FE">
              <w:rPr>
                <w:rFonts w:ascii="Arial" w:hAnsi="Arial" w:cs="Arial"/>
                <w:i/>
                <w:sz w:val="18"/>
                <w:szCs w:val="16"/>
                <w:lang w:val="en-GB"/>
              </w:rPr>
              <w:t>.</w:t>
            </w:r>
            <w:r w:rsidRPr="00B456FE">
              <w:rPr>
                <w:rFonts w:ascii="Arial" w:hAnsi="Arial" w:cs="Arial"/>
                <w:i/>
                <w:sz w:val="18"/>
                <w:szCs w:val="16"/>
                <w:lang w:val="en-GB"/>
              </w:rPr>
              <w:t>1%</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i/>
                <w:sz w:val="18"/>
                <w:szCs w:val="18"/>
                <w:lang w:val="en-GB"/>
              </w:rPr>
            </w:pPr>
            <w:r w:rsidRPr="00B456FE">
              <w:rPr>
                <w:rFonts w:eastAsia="Times New Roman" w:cs="Arial"/>
                <w:i/>
                <w:sz w:val="18"/>
                <w:szCs w:val="18"/>
                <w:lang w:val="en-GB"/>
              </w:rPr>
              <w:t xml:space="preserve">EBIT margin </w:t>
            </w:r>
            <w:r w:rsidRPr="00B456FE">
              <w:rPr>
                <w:rFonts w:eastAsia="Times New Roman" w:cs="Arial"/>
                <w:sz w:val="18"/>
                <w:szCs w:val="18"/>
                <w:lang w:val="en-GB"/>
              </w:rPr>
              <w:t>(**)</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7E1AFC">
            <w:pPr>
              <w:rPr>
                <w:rFonts w:ascii="Arial" w:eastAsia="Batang" w:hAnsi="Arial" w:cs="Arial"/>
                <w:i/>
                <w:sz w:val="18"/>
                <w:szCs w:val="16"/>
                <w:lang w:val="en-GB"/>
              </w:rPr>
            </w:pPr>
            <w:r w:rsidRPr="00B456FE">
              <w:rPr>
                <w:rFonts w:ascii="Arial" w:eastAsia="Batang" w:hAnsi="Arial" w:cs="Arial"/>
                <w:i/>
                <w:sz w:val="18"/>
                <w:szCs w:val="16"/>
                <w:lang w:val="en-GB"/>
              </w:rPr>
              <w:t>%</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44354F" w:rsidRDefault="00BE4E67" w:rsidP="00BE4E67">
            <w:pPr>
              <w:tabs>
                <w:tab w:val="left" w:pos="142"/>
              </w:tabs>
              <w:jc w:val="right"/>
              <w:rPr>
                <w:rFonts w:ascii="Arial" w:eastAsia="Times New Roman" w:hAnsi="Arial" w:cs="Arial"/>
                <w:bCs/>
                <w:i/>
                <w:color w:val="00B0F0"/>
                <w:sz w:val="18"/>
                <w:szCs w:val="18"/>
                <w:lang w:val="en-GB"/>
              </w:rPr>
            </w:pPr>
            <w:r w:rsidRPr="0044354F">
              <w:rPr>
                <w:rFonts w:ascii="Arial" w:eastAsia="Times New Roman" w:hAnsi="Arial" w:cs="Arial"/>
                <w:bCs/>
                <w:i/>
                <w:color w:val="00B0F0"/>
                <w:sz w:val="18"/>
                <w:szCs w:val="18"/>
                <w:lang w:val="en-GB"/>
              </w:rPr>
              <w:t>4.8%</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BE4E67">
            <w:pPr>
              <w:tabs>
                <w:tab w:val="left" w:pos="142"/>
              </w:tabs>
              <w:ind w:right="57"/>
              <w:jc w:val="right"/>
              <w:rPr>
                <w:rFonts w:ascii="Arial" w:hAnsi="Arial" w:cs="Arial"/>
                <w:i/>
                <w:sz w:val="18"/>
                <w:szCs w:val="16"/>
                <w:lang w:val="en-GB"/>
              </w:rPr>
            </w:pPr>
            <w:r w:rsidRPr="00B456FE">
              <w:rPr>
                <w:rFonts w:ascii="Arial" w:hAnsi="Arial" w:cs="Arial"/>
                <w:i/>
                <w:sz w:val="18"/>
                <w:szCs w:val="16"/>
                <w:lang w:val="en-GB"/>
              </w:rPr>
              <w:t>4.7%</w:t>
            </w:r>
          </w:p>
        </w:tc>
      </w:tr>
      <w:tr w:rsidR="00BE4E67" w:rsidRPr="00B456FE" w:rsidTr="00BE4E67">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108</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highlight w:val="yellow"/>
                <w:lang w:val="en-GB"/>
              </w:rPr>
            </w:pPr>
            <w:r w:rsidRPr="00B456FE">
              <w:rPr>
                <w:rFonts w:cs="Arial"/>
                <w:sz w:val="18"/>
                <w:szCs w:val="18"/>
                <w:lang w:val="en-GB"/>
              </w:rPr>
              <w:t>Adjusted profit/(loss) for the year</w:t>
            </w:r>
            <w:r w:rsidRPr="00B456FE">
              <w:rPr>
                <w:rStyle w:val="Rimandonotaapidipagina"/>
                <w:rFonts w:cs="Arial"/>
                <w:sz w:val="18"/>
                <w:szCs w:val="18"/>
                <w:lang w:val="en-GB"/>
              </w:rPr>
              <w:footnoteReference w:id="4"/>
            </w:r>
            <w:r w:rsidRPr="00B456FE">
              <w:rPr>
                <w:rFonts w:cs="Arial"/>
                <w:sz w:val="18"/>
                <w:szCs w:val="18"/>
                <w:lang w:val="en-GB"/>
              </w:rPr>
              <w:t xml:space="preserve"> </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BE4E67">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34</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F3129F">
            <w:pPr>
              <w:tabs>
                <w:tab w:val="left" w:pos="142"/>
              </w:tabs>
              <w:ind w:right="57"/>
              <w:jc w:val="right"/>
              <w:rPr>
                <w:rFonts w:ascii="Arial" w:hAnsi="Arial" w:cs="Arial"/>
                <w:sz w:val="18"/>
                <w:szCs w:val="16"/>
                <w:lang w:val="en-GB"/>
              </w:rPr>
            </w:pPr>
            <w:r w:rsidRPr="00B456FE">
              <w:rPr>
                <w:rFonts w:ascii="Arial" w:hAnsi="Arial" w:cs="Arial"/>
                <w:sz w:val="18"/>
                <w:szCs w:val="16"/>
                <w:lang w:val="en-GB"/>
              </w:rPr>
              <w:t>39</w:t>
            </w:r>
          </w:p>
        </w:tc>
      </w:tr>
      <w:tr w:rsidR="00BE4E67" w:rsidRPr="00B456FE" w:rsidTr="00BE4E67">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(51)</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cs="Arial"/>
                <w:sz w:val="18"/>
                <w:szCs w:val="18"/>
                <w:lang w:val="en-GB"/>
              </w:rPr>
            </w:pPr>
            <w:r w:rsidRPr="00B456FE">
              <w:rPr>
                <w:rFonts w:cs="Arial"/>
                <w:sz w:val="18"/>
                <w:szCs w:val="18"/>
                <w:lang w:val="en-GB"/>
              </w:rPr>
              <w:t xml:space="preserve">Extraordinary and non-recurring income </w:t>
            </w:r>
          </w:p>
          <w:p w:rsidR="00BE4E67" w:rsidRPr="00B456FE" w:rsidRDefault="00BE4E67" w:rsidP="000E7EC0">
            <w:pPr>
              <w:pStyle w:val="FC-Tabelle-11pt"/>
              <w:rPr>
                <w:rFonts w:eastAsia="Times New Roman" w:cs="Arial"/>
                <w:sz w:val="18"/>
                <w:szCs w:val="18"/>
                <w:highlight w:val="yellow"/>
                <w:lang w:val="en-GB"/>
              </w:rPr>
            </w:pPr>
            <w:r w:rsidRPr="00B456FE">
              <w:rPr>
                <w:rFonts w:cs="Arial"/>
                <w:sz w:val="18"/>
                <w:szCs w:val="18"/>
                <w:lang w:val="en-GB"/>
              </w:rPr>
              <w:t>and (expenses</w:t>
            </w:r>
            <w:r w:rsidRPr="00B456FE">
              <w:rPr>
                <w:rFonts w:eastAsia="Times New Roman" w:cs="Arial"/>
                <w:sz w:val="18"/>
                <w:szCs w:val="18"/>
                <w:lang w:val="en-GB"/>
              </w:rPr>
              <w:t>)</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BE4E67">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(27)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DC103C">
            <w:pPr>
              <w:tabs>
                <w:tab w:val="left" w:pos="142"/>
              </w:tabs>
              <w:ind w:right="57"/>
              <w:jc w:val="right"/>
              <w:rPr>
                <w:rFonts w:ascii="Arial" w:hAnsi="Arial" w:cs="Arial"/>
                <w:sz w:val="18"/>
                <w:szCs w:val="16"/>
                <w:lang w:val="en-GB"/>
              </w:rPr>
            </w:pPr>
            <w:r w:rsidRPr="00B456FE">
              <w:rPr>
                <w:rFonts w:ascii="Arial" w:hAnsi="Arial" w:cs="Arial"/>
                <w:sz w:val="18"/>
                <w:szCs w:val="16"/>
                <w:lang w:val="en-GB"/>
              </w:rPr>
              <w:t>(32)</w:t>
            </w:r>
          </w:p>
        </w:tc>
      </w:tr>
      <w:tr w:rsidR="00BE4E67" w:rsidRPr="00B456FE" w:rsidTr="00BE4E67">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69</w:t>
            </w:r>
          </w:p>
        </w:tc>
        <w:tc>
          <w:tcPr>
            <w:tcW w:w="2229" w:type="pct"/>
            <w:tcBorders>
              <w:top w:val="single" w:sz="2" w:space="0" w:color="auto"/>
              <w:left w:val="nil"/>
              <w:bottom w:val="single" w:sz="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highlight w:val="yellow"/>
                <w:lang w:val="en-GB"/>
              </w:rPr>
            </w:pPr>
            <w:r w:rsidRPr="00B456FE">
              <w:rPr>
                <w:rFonts w:cs="Arial"/>
                <w:sz w:val="18"/>
                <w:szCs w:val="18"/>
                <w:lang w:val="en-GB"/>
              </w:rPr>
              <w:t>Profit/(loss) for the year</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E4E67" w:rsidRPr="00B456FE" w:rsidRDefault="00BE4E67" w:rsidP="00BE4E67">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12</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E4E67" w:rsidRPr="00B456FE" w:rsidRDefault="00BE4E67" w:rsidP="00DC103C">
            <w:pPr>
              <w:tabs>
                <w:tab w:val="left" w:pos="142"/>
              </w:tabs>
              <w:ind w:right="57"/>
              <w:jc w:val="right"/>
              <w:rPr>
                <w:rFonts w:ascii="Arial" w:hAnsi="Arial" w:cs="Arial"/>
                <w:sz w:val="18"/>
                <w:szCs w:val="16"/>
                <w:lang w:val="en-GB"/>
              </w:rPr>
            </w:pPr>
            <w:r w:rsidRPr="00B456FE">
              <w:rPr>
                <w:rFonts w:ascii="Arial" w:hAnsi="Arial" w:cs="Arial"/>
                <w:sz w:val="18"/>
                <w:szCs w:val="16"/>
                <w:lang w:val="en-GB"/>
              </w:rPr>
              <w:t>15</w:t>
            </w:r>
          </w:p>
        </w:tc>
      </w:tr>
      <w:tr w:rsidR="00BE4E67" w:rsidRPr="00B456FE" w:rsidTr="00BE4E67">
        <w:trPr>
          <w:trHeight w:val="287"/>
        </w:trPr>
        <w:tc>
          <w:tcPr>
            <w:tcW w:w="687" w:type="pct"/>
            <w:tcBorders>
              <w:top w:val="single" w:sz="2" w:space="0" w:color="auto"/>
              <w:left w:val="nil"/>
              <w:bottom w:val="single" w:sz="12" w:space="0" w:color="auto"/>
              <w:right w:val="nil"/>
            </w:tcBorders>
            <w:shd w:val="clear" w:color="auto" w:fill="F2F2F2" w:themeFill="background1" w:themeFillShade="F2"/>
            <w:vAlign w:val="center"/>
          </w:tcPr>
          <w:p w:rsidR="00BE4E67" w:rsidRPr="00B456FE" w:rsidRDefault="00BE4E67" w:rsidP="00B23910">
            <w:pPr>
              <w:ind w:right="57"/>
              <w:jc w:val="right"/>
              <w:rPr>
                <w:rFonts w:ascii="Arial" w:hAnsi="Arial" w:cs="Arial"/>
                <w:sz w:val="18"/>
                <w:szCs w:val="16"/>
                <w:lang w:val="en-GB"/>
              </w:rPr>
            </w:pPr>
            <w:r w:rsidRPr="00B456FE">
              <w:rPr>
                <w:rFonts w:ascii="Arial" w:hAnsi="Arial" w:cs="Arial"/>
                <w:sz w:val="18"/>
                <w:szCs w:val="16"/>
                <w:lang w:val="en-GB"/>
              </w:rPr>
              <w:t>72</w:t>
            </w:r>
          </w:p>
        </w:tc>
        <w:tc>
          <w:tcPr>
            <w:tcW w:w="2229" w:type="pct"/>
            <w:tcBorders>
              <w:top w:val="single" w:sz="2" w:space="0" w:color="auto"/>
              <w:left w:val="nil"/>
              <w:bottom w:val="single" w:sz="12" w:space="0" w:color="auto"/>
              <w:right w:val="nil"/>
            </w:tcBorders>
            <w:shd w:val="clear" w:color="auto" w:fill="auto"/>
            <w:vAlign w:val="center"/>
          </w:tcPr>
          <w:p w:rsidR="00BE4E67" w:rsidRPr="00B456FE" w:rsidRDefault="00BE4E67" w:rsidP="000E7EC0">
            <w:pPr>
              <w:pStyle w:val="FC-Tabelle-11pt"/>
              <w:rPr>
                <w:rFonts w:eastAsia="Times New Roman" w:cs="Arial"/>
                <w:sz w:val="18"/>
                <w:szCs w:val="18"/>
                <w:lang w:val="en-GB"/>
              </w:rPr>
            </w:pPr>
            <w:r w:rsidRPr="00B456FE">
              <w:rPr>
                <w:rFonts w:eastAsia="Times New Roman" w:cs="Arial"/>
                <w:sz w:val="18"/>
                <w:szCs w:val="18"/>
                <w:lang w:val="en-GB"/>
              </w:rPr>
              <w:t xml:space="preserve">Group share of profit/(loss) for the </w:t>
            </w:r>
            <w:r w:rsidRPr="00B456FE">
              <w:rPr>
                <w:rFonts w:cs="Arial"/>
                <w:sz w:val="18"/>
                <w:szCs w:val="18"/>
                <w:lang w:val="en-GB"/>
              </w:rPr>
              <w:t>year</w:t>
            </w:r>
          </w:p>
        </w:tc>
        <w:tc>
          <w:tcPr>
            <w:tcW w:w="718" w:type="pct"/>
            <w:tcBorders>
              <w:top w:val="single" w:sz="2" w:space="0" w:color="auto"/>
              <w:left w:val="nil"/>
              <w:bottom w:val="single" w:sz="12" w:space="0" w:color="auto"/>
              <w:right w:val="single" w:sz="18" w:space="0" w:color="FFFFFF"/>
            </w:tcBorders>
            <w:shd w:val="clear" w:color="auto" w:fill="auto"/>
            <w:vAlign w:val="center"/>
          </w:tcPr>
          <w:p w:rsidR="00BE4E67" w:rsidRPr="00B456FE" w:rsidRDefault="00BE4E67" w:rsidP="00BE4E67">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noWrap/>
            <w:vAlign w:val="center"/>
          </w:tcPr>
          <w:p w:rsidR="00BE4E67" w:rsidRPr="00B456FE" w:rsidRDefault="00BE4E67"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16</w:t>
            </w:r>
          </w:p>
        </w:tc>
        <w:tc>
          <w:tcPr>
            <w:tcW w:w="680"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vAlign w:val="center"/>
          </w:tcPr>
          <w:p w:rsidR="00BE4E67" w:rsidRPr="00B456FE" w:rsidRDefault="00BE4E67" w:rsidP="00F3129F">
            <w:pPr>
              <w:tabs>
                <w:tab w:val="left" w:pos="142"/>
              </w:tabs>
              <w:ind w:right="57"/>
              <w:jc w:val="right"/>
              <w:rPr>
                <w:rFonts w:ascii="Arial" w:hAnsi="Arial" w:cs="Arial"/>
                <w:sz w:val="18"/>
                <w:szCs w:val="16"/>
                <w:lang w:val="en-GB"/>
              </w:rPr>
            </w:pPr>
            <w:r w:rsidRPr="00B456FE">
              <w:rPr>
                <w:rFonts w:ascii="Arial" w:hAnsi="Arial" w:cs="Arial"/>
                <w:sz w:val="18"/>
                <w:szCs w:val="16"/>
                <w:lang w:val="en-GB"/>
              </w:rPr>
              <w:t>21</w:t>
            </w:r>
          </w:p>
        </w:tc>
      </w:tr>
    </w:tbl>
    <w:p w:rsidR="00564679" w:rsidRPr="00E05741" w:rsidRDefault="00564679" w:rsidP="00564679">
      <w:pPr>
        <w:rPr>
          <w:rFonts w:ascii="Arial" w:hAnsi="Arial" w:cs="Arial"/>
          <w:sz w:val="20"/>
          <w:szCs w:val="20"/>
          <w:highlight w:val="yellow"/>
        </w:rPr>
      </w:pPr>
    </w:p>
    <w:tbl>
      <w:tblPr>
        <w:tblW w:w="5000" w:type="pct"/>
        <w:tblLayout w:type="fixed"/>
        <w:tblCellMar>
          <w:left w:w="70" w:type="dxa"/>
          <w:right w:w="70" w:type="dxa"/>
        </w:tblCellMar>
        <w:tblLook w:val="0000" w:firstRow="0" w:lastRow="0" w:firstColumn="0" w:lastColumn="0" w:noHBand="0" w:noVBand="0"/>
      </w:tblPr>
      <w:tblGrid>
        <w:gridCol w:w="1343"/>
        <w:gridCol w:w="4356"/>
        <w:gridCol w:w="1403"/>
        <w:gridCol w:w="1341"/>
        <w:gridCol w:w="1329"/>
      </w:tblGrid>
      <w:tr w:rsidR="007E1AFC" w:rsidRPr="00B456FE" w:rsidTr="007E1AFC">
        <w:trPr>
          <w:trHeight w:val="641"/>
        </w:trPr>
        <w:tc>
          <w:tcPr>
            <w:tcW w:w="687" w:type="pct"/>
            <w:tcBorders>
              <w:top w:val="single" w:sz="12" w:space="0" w:color="auto"/>
              <w:left w:val="nil"/>
              <w:bottom w:val="single" w:sz="2" w:space="0" w:color="auto"/>
              <w:right w:val="nil"/>
            </w:tcBorders>
            <w:shd w:val="clear" w:color="auto" w:fill="F2F2F2" w:themeFill="background1" w:themeFillShade="F2"/>
            <w:vAlign w:val="center"/>
          </w:tcPr>
          <w:p w:rsidR="007E1AFC" w:rsidRPr="00B456FE" w:rsidRDefault="007E1AFC" w:rsidP="00EE3202">
            <w:pPr>
              <w:keepNext/>
              <w:ind w:right="57"/>
              <w:jc w:val="center"/>
              <w:rPr>
                <w:rFonts w:ascii="Arial" w:eastAsia="Times New Roman" w:hAnsi="Arial" w:cs="Arial"/>
                <w:sz w:val="18"/>
                <w:szCs w:val="18"/>
                <w:lang w:val="en-GB"/>
              </w:rPr>
            </w:pPr>
            <w:r w:rsidRPr="00B456FE">
              <w:rPr>
                <w:rFonts w:ascii="Arial" w:eastAsia="Batang" w:hAnsi="Arial" w:cs="Arial"/>
                <w:b/>
                <w:sz w:val="18"/>
                <w:szCs w:val="18"/>
                <w:lang w:val="en-GB"/>
              </w:rPr>
              <w:t>31.12.201</w:t>
            </w:r>
            <w:r w:rsidR="00EE3202" w:rsidRPr="00B456FE">
              <w:rPr>
                <w:rFonts w:ascii="Arial" w:eastAsia="Batang" w:hAnsi="Arial" w:cs="Arial"/>
                <w:b/>
                <w:sz w:val="18"/>
                <w:szCs w:val="18"/>
                <w:lang w:val="en-GB"/>
              </w:rPr>
              <w:t>8</w:t>
            </w:r>
          </w:p>
        </w:tc>
        <w:tc>
          <w:tcPr>
            <w:tcW w:w="2229" w:type="pct"/>
            <w:tcBorders>
              <w:top w:val="single" w:sz="12" w:space="0" w:color="auto"/>
              <w:left w:val="nil"/>
              <w:bottom w:val="single" w:sz="2" w:space="0" w:color="auto"/>
              <w:right w:val="nil"/>
            </w:tcBorders>
            <w:shd w:val="clear" w:color="auto" w:fill="auto"/>
            <w:vAlign w:val="center"/>
          </w:tcPr>
          <w:p w:rsidR="007E1AFC" w:rsidRPr="00B456FE" w:rsidRDefault="00243BC1" w:rsidP="007E1AFC">
            <w:pPr>
              <w:keepNext/>
              <w:rPr>
                <w:rFonts w:ascii="Arial" w:eastAsia="Times New Roman" w:hAnsi="Arial" w:cs="Arial"/>
                <w:sz w:val="18"/>
                <w:szCs w:val="18"/>
                <w:lang w:val="en-GB"/>
              </w:rPr>
            </w:pPr>
            <w:r w:rsidRPr="00B456FE">
              <w:rPr>
                <w:rFonts w:ascii="Arial" w:eastAsia="Batang" w:hAnsi="Arial" w:cs="Arial"/>
                <w:b/>
                <w:sz w:val="18"/>
                <w:szCs w:val="18"/>
                <w:lang w:val="en-GB"/>
              </w:rPr>
              <w:t>Financial data</w:t>
            </w:r>
          </w:p>
        </w:tc>
        <w:tc>
          <w:tcPr>
            <w:tcW w:w="718" w:type="pct"/>
            <w:tcBorders>
              <w:top w:val="single" w:sz="12" w:space="0" w:color="auto"/>
              <w:left w:val="nil"/>
              <w:bottom w:val="single" w:sz="2" w:space="0" w:color="auto"/>
              <w:right w:val="single" w:sz="18" w:space="0" w:color="FFFFFF"/>
            </w:tcBorders>
            <w:shd w:val="clear" w:color="auto" w:fill="auto"/>
            <w:vAlign w:val="center"/>
          </w:tcPr>
          <w:p w:rsidR="007E1AFC" w:rsidRPr="00B456FE" w:rsidRDefault="007E1AFC" w:rsidP="007E1AFC">
            <w:pPr>
              <w:keepNext/>
              <w:rPr>
                <w:rFonts w:ascii="Arial" w:eastAsia="Batang" w:hAnsi="Arial" w:cs="Arial"/>
                <w:sz w:val="18"/>
                <w:szCs w:val="18"/>
                <w:lang w:val="en-GB"/>
              </w:rPr>
            </w:pPr>
            <w:r w:rsidRPr="00B456FE">
              <w:rPr>
                <w:rFonts w:ascii="Arial" w:eastAsia="Times New Roman" w:hAnsi="Arial" w:cs="Arial"/>
                <w:i/>
                <w:iCs/>
                <w:sz w:val="18"/>
                <w:szCs w:val="18"/>
                <w:lang w:val="en-GB"/>
              </w:rPr>
              <w:t> </w:t>
            </w:r>
          </w:p>
        </w:tc>
        <w:tc>
          <w:tcPr>
            <w:tcW w:w="686"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7E1AFC" w:rsidRPr="00B456FE" w:rsidRDefault="00AC123D" w:rsidP="00EE3202">
            <w:pPr>
              <w:jc w:val="center"/>
              <w:rPr>
                <w:rFonts w:ascii="Arial" w:eastAsia="Times New Roman" w:hAnsi="Arial" w:cs="Arial"/>
                <w:b/>
                <w:bCs/>
                <w:color w:val="00B0F0"/>
                <w:sz w:val="18"/>
                <w:szCs w:val="18"/>
                <w:lang w:val="en-GB"/>
              </w:rPr>
            </w:pPr>
            <w:r w:rsidRPr="00B456FE">
              <w:rPr>
                <w:rFonts w:ascii="Arial" w:eastAsia="Times New Roman" w:hAnsi="Arial" w:cs="Arial"/>
                <w:b/>
                <w:bCs/>
                <w:color w:val="00B0F0"/>
                <w:sz w:val="18"/>
                <w:szCs w:val="18"/>
                <w:lang w:val="en-GB"/>
              </w:rPr>
              <w:t>30.06.201</w:t>
            </w:r>
            <w:r w:rsidR="00EE3202" w:rsidRPr="00B456FE">
              <w:rPr>
                <w:rFonts w:ascii="Arial" w:eastAsia="Times New Roman" w:hAnsi="Arial" w:cs="Arial"/>
                <w:b/>
                <w:bCs/>
                <w:color w:val="00B0F0"/>
                <w:sz w:val="18"/>
                <w:szCs w:val="18"/>
                <w:lang w:val="en-GB"/>
              </w:rPr>
              <w:t>9</w:t>
            </w:r>
          </w:p>
        </w:tc>
        <w:tc>
          <w:tcPr>
            <w:tcW w:w="680"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vAlign w:val="center"/>
          </w:tcPr>
          <w:p w:rsidR="007E1AFC" w:rsidRPr="00B456FE" w:rsidRDefault="00AC123D" w:rsidP="00EE3202">
            <w:pPr>
              <w:jc w:val="center"/>
              <w:rPr>
                <w:rFonts w:ascii="Arial" w:eastAsia="Times New Roman" w:hAnsi="Arial" w:cs="Arial"/>
                <w:b/>
                <w:bCs/>
                <w:sz w:val="18"/>
                <w:szCs w:val="18"/>
                <w:lang w:val="en-GB"/>
              </w:rPr>
            </w:pPr>
            <w:r w:rsidRPr="00B456FE">
              <w:rPr>
                <w:rFonts w:ascii="Arial" w:eastAsia="Times New Roman" w:hAnsi="Arial" w:cs="Arial"/>
                <w:b/>
                <w:bCs/>
                <w:sz w:val="18"/>
                <w:szCs w:val="18"/>
                <w:lang w:val="en-GB"/>
              </w:rPr>
              <w:t>30.06.201</w:t>
            </w:r>
            <w:r w:rsidR="00EE3202" w:rsidRPr="00B456FE">
              <w:rPr>
                <w:rFonts w:ascii="Arial" w:eastAsia="Times New Roman" w:hAnsi="Arial" w:cs="Arial"/>
                <w:b/>
                <w:bCs/>
                <w:sz w:val="18"/>
                <w:szCs w:val="18"/>
                <w:lang w:val="en-GB"/>
              </w:rPr>
              <w:t>8</w:t>
            </w:r>
          </w:p>
        </w:tc>
      </w:tr>
      <w:tr w:rsidR="00B456FE"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B23910">
            <w:pPr>
              <w:keepNext/>
              <w:ind w:right="57"/>
              <w:jc w:val="right"/>
              <w:rPr>
                <w:rFonts w:ascii="Arial" w:hAnsi="Arial" w:cs="Arial"/>
                <w:sz w:val="18"/>
                <w:szCs w:val="16"/>
                <w:lang w:val="en-GB"/>
              </w:rPr>
            </w:pPr>
            <w:r w:rsidRPr="00B456FE">
              <w:rPr>
                <w:rFonts w:ascii="Arial" w:hAnsi="Arial" w:cs="Arial"/>
                <w:sz w:val="18"/>
                <w:szCs w:val="16"/>
                <w:lang w:val="en-GB"/>
              </w:rPr>
              <w:t>1,747</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0E7EC0">
            <w:pPr>
              <w:pStyle w:val="FC-Tabelle-11pt"/>
              <w:rPr>
                <w:rFonts w:eastAsia="Times New Roman" w:cs="Arial"/>
                <w:sz w:val="18"/>
                <w:szCs w:val="18"/>
                <w:lang w:val="en-GB"/>
              </w:rPr>
            </w:pPr>
            <w:r w:rsidRPr="00B456FE">
              <w:rPr>
                <w:rFonts w:eastAsia="Times New Roman" w:cs="Arial"/>
                <w:sz w:val="18"/>
                <w:szCs w:val="18"/>
                <w:lang w:val="en-GB"/>
              </w:rPr>
              <w:t>Net invested capital</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1.962</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EE3202">
            <w:pPr>
              <w:keepNext/>
              <w:tabs>
                <w:tab w:val="left" w:pos="142"/>
              </w:tabs>
              <w:ind w:right="57"/>
              <w:jc w:val="right"/>
              <w:rPr>
                <w:rFonts w:ascii="Arial" w:hAnsi="Arial" w:cs="Arial"/>
                <w:sz w:val="18"/>
                <w:szCs w:val="18"/>
                <w:lang w:val="en-GB"/>
              </w:rPr>
            </w:pPr>
            <w:r w:rsidRPr="00B456FE">
              <w:rPr>
                <w:rFonts w:ascii="Arial" w:hAnsi="Arial" w:cs="Arial"/>
                <w:sz w:val="18"/>
                <w:szCs w:val="18"/>
                <w:lang w:val="en-GB"/>
              </w:rPr>
              <w:t>1.523</w:t>
            </w:r>
          </w:p>
        </w:tc>
      </w:tr>
      <w:tr w:rsidR="00B456FE"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B23910">
            <w:pPr>
              <w:keepNext/>
              <w:ind w:right="57"/>
              <w:jc w:val="right"/>
              <w:rPr>
                <w:rFonts w:ascii="Arial" w:hAnsi="Arial" w:cs="Arial"/>
                <w:sz w:val="18"/>
                <w:szCs w:val="16"/>
                <w:lang w:val="en-GB"/>
              </w:rPr>
            </w:pPr>
            <w:r w:rsidRPr="00B456FE">
              <w:rPr>
                <w:rFonts w:ascii="Arial" w:hAnsi="Arial" w:cs="Arial"/>
                <w:sz w:val="18"/>
                <w:szCs w:val="16"/>
                <w:lang w:val="en-GB"/>
              </w:rPr>
              <w:t>1,253</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0E7EC0">
            <w:pPr>
              <w:pStyle w:val="FC-Tabelle-11pt"/>
              <w:rPr>
                <w:rFonts w:eastAsia="Times New Roman" w:cs="Arial"/>
                <w:sz w:val="18"/>
                <w:szCs w:val="18"/>
                <w:lang w:val="en-GB"/>
              </w:rPr>
            </w:pPr>
            <w:r w:rsidRPr="00B456FE">
              <w:rPr>
                <w:rFonts w:eastAsia="Times New Roman" w:cs="Arial"/>
                <w:sz w:val="18"/>
                <w:szCs w:val="18"/>
                <w:lang w:val="en-GB"/>
              </w:rPr>
              <w:t>Equity</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1.238</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EE3202">
            <w:pPr>
              <w:keepNext/>
              <w:tabs>
                <w:tab w:val="left" w:pos="142"/>
              </w:tabs>
              <w:ind w:right="57"/>
              <w:jc w:val="right"/>
              <w:rPr>
                <w:rFonts w:ascii="Arial" w:hAnsi="Arial" w:cs="Arial"/>
                <w:sz w:val="18"/>
                <w:szCs w:val="18"/>
                <w:lang w:val="en-GB"/>
              </w:rPr>
            </w:pPr>
            <w:r w:rsidRPr="00B456FE">
              <w:rPr>
                <w:rFonts w:ascii="Arial" w:hAnsi="Arial" w:cs="Arial"/>
                <w:sz w:val="18"/>
                <w:szCs w:val="18"/>
                <w:lang w:val="en-GB"/>
              </w:rPr>
              <w:t>1.259</w:t>
            </w:r>
          </w:p>
        </w:tc>
      </w:tr>
      <w:tr w:rsidR="00B456FE" w:rsidRPr="00B456FE" w:rsidTr="007E1AFC">
        <w:trPr>
          <w:trHeight w:val="302"/>
        </w:trPr>
        <w:tc>
          <w:tcPr>
            <w:tcW w:w="687" w:type="pct"/>
            <w:tcBorders>
              <w:top w:val="single" w:sz="2" w:space="0" w:color="auto"/>
              <w:left w:val="nil"/>
              <w:bottom w:val="single" w:sz="12" w:space="0" w:color="auto"/>
              <w:right w:val="nil"/>
            </w:tcBorders>
            <w:shd w:val="clear" w:color="auto" w:fill="F2F2F2" w:themeFill="background1" w:themeFillShade="F2"/>
            <w:vAlign w:val="center"/>
          </w:tcPr>
          <w:p w:rsidR="00B456FE" w:rsidRPr="00B456FE" w:rsidRDefault="00B456FE" w:rsidP="00B23910">
            <w:pPr>
              <w:keepNext/>
              <w:ind w:right="57"/>
              <w:jc w:val="right"/>
              <w:rPr>
                <w:rFonts w:ascii="Arial" w:hAnsi="Arial" w:cs="Arial"/>
                <w:sz w:val="18"/>
                <w:szCs w:val="16"/>
                <w:lang w:val="en-GB"/>
              </w:rPr>
            </w:pPr>
            <w:r w:rsidRPr="00B456FE">
              <w:rPr>
                <w:rFonts w:ascii="Arial" w:hAnsi="Arial" w:cs="Arial"/>
                <w:sz w:val="18"/>
                <w:szCs w:val="16"/>
                <w:lang w:val="en-GB"/>
              </w:rPr>
              <w:t>(494)</w:t>
            </w:r>
          </w:p>
        </w:tc>
        <w:tc>
          <w:tcPr>
            <w:tcW w:w="2229" w:type="pct"/>
            <w:tcBorders>
              <w:top w:val="single" w:sz="2" w:space="0" w:color="auto"/>
              <w:left w:val="nil"/>
              <w:bottom w:val="single" w:sz="12" w:space="0" w:color="auto"/>
              <w:right w:val="nil"/>
            </w:tcBorders>
            <w:shd w:val="clear" w:color="auto" w:fill="auto"/>
            <w:vAlign w:val="center"/>
          </w:tcPr>
          <w:p w:rsidR="00B456FE" w:rsidRPr="00B456FE" w:rsidRDefault="00B456FE" w:rsidP="000E7EC0">
            <w:pPr>
              <w:pStyle w:val="FC-Tabelle-11pt"/>
              <w:rPr>
                <w:rFonts w:eastAsia="Times New Roman" w:cs="Arial"/>
                <w:sz w:val="18"/>
                <w:szCs w:val="18"/>
                <w:lang w:val="en-GB"/>
              </w:rPr>
            </w:pPr>
            <w:r w:rsidRPr="00B456FE">
              <w:rPr>
                <w:rFonts w:eastAsia="Times New Roman" w:cs="Arial"/>
                <w:sz w:val="18"/>
                <w:szCs w:val="18"/>
                <w:lang w:val="en-GB"/>
              </w:rPr>
              <w:t>Net financial position</w:t>
            </w:r>
          </w:p>
        </w:tc>
        <w:tc>
          <w:tcPr>
            <w:tcW w:w="718" w:type="pct"/>
            <w:tcBorders>
              <w:top w:val="single" w:sz="2" w:space="0" w:color="auto"/>
              <w:left w:val="nil"/>
              <w:bottom w:val="single" w:sz="1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(724)</w:t>
            </w:r>
          </w:p>
        </w:tc>
        <w:tc>
          <w:tcPr>
            <w:tcW w:w="680"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vAlign w:val="center"/>
          </w:tcPr>
          <w:p w:rsidR="00B456FE" w:rsidRPr="00B456FE" w:rsidRDefault="00B456FE" w:rsidP="00EE3202">
            <w:pPr>
              <w:keepNext/>
              <w:tabs>
                <w:tab w:val="left" w:pos="142"/>
              </w:tabs>
              <w:ind w:right="57"/>
              <w:jc w:val="right"/>
              <w:rPr>
                <w:rFonts w:ascii="Arial" w:hAnsi="Arial" w:cs="Arial"/>
                <w:sz w:val="18"/>
                <w:szCs w:val="18"/>
                <w:lang w:val="en-GB"/>
              </w:rPr>
            </w:pPr>
            <w:r w:rsidRPr="00B456FE">
              <w:rPr>
                <w:rFonts w:ascii="Arial" w:hAnsi="Arial" w:cs="Arial"/>
                <w:sz w:val="18"/>
                <w:szCs w:val="18"/>
                <w:lang w:val="en-GB"/>
              </w:rPr>
              <w:t>(264)</w:t>
            </w:r>
          </w:p>
        </w:tc>
      </w:tr>
    </w:tbl>
    <w:p w:rsidR="007E1AFC" w:rsidRPr="00E05741" w:rsidRDefault="007E1AFC" w:rsidP="00564679">
      <w:pPr>
        <w:rPr>
          <w:rFonts w:ascii="Arial" w:hAnsi="Arial" w:cs="Arial"/>
          <w:sz w:val="20"/>
          <w:szCs w:val="20"/>
          <w:highlight w:val="yellow"/>
        </w:rPr>
      </w:pPr>
    </w:p>
    <w:tbl>
      <w:tblPr>
        <w:tblW w:w="5000" w:type="pct"/>
        <w:tblLayout w:type="fixed"/>
        <w:tblCellMar>
          <w:left w:w="70" w:type="dxa"/>
          <w:right w:w="70" w:type="dxa"/>
        </w:tblCellMar>
        <w:tblLook w:val="0000" w:firstRow="0" w:lastRow="0" w:firstColumn="0" w:lastColumn="0" w:noHBand="0" w:noVBand="0"/>
      </w:tblPr>
      <w:tblGrid>
        <w:gridCol w:w="1343"/>
        <w:gridCol w:w="4356"/>
        <w:gridCol w:w="1403"/>
        <w:gridCol w:w="1341"/>
        <w:gridCol w:w="1329"/>
      </w:tblGrid>
      <w:tr w:rsidR="007E1AFC" w:rsidRPr="00B456FE" w:rsidTr="007E1AFC">
        <w:trPr>
          <w:trHeight w:val="641"/>
        </w:trPr>
        <w:tc>
          <w:tcPr>
            <w:tcW w:w="687" w:type="pct"/>
            <w:tcBorders>
              <w:top w:val="single" w:sz="12" w:space="0" w:color="auto"/>
              <w:left w:val="nil"/>
              <w:bottom w:val="single" w:sz="2" w:space="0" w:color="auto"/>
              <w:right w:val="nil"/>
            </w:tcBorders>
            <w:shd w:val="clear" w:color="auto" w:fill="F2F2F2" w:themeFill="background1" w:themeFillShade="F2"/>
            <w:vAlign w:val="center"/>
          </w:tcPr>
          <w:p w:rsidR="007E1AFC" w:rsidRPr="00B456FE" w:rsidRDefault="007E1AFC" w:rsidP="00EE3202">
            <w:pPr>
              <w:keepNext/>
              <w:ind w:right="57"/>
              <w:jc w:val="center"/>
              <w:rPr>
                <w:rFonts w:ascii="Arial" w:eastAsia="Times New Roman" w:hAnsi="Arial" w:cs="Arial"/>
                <w:sz w:val="18"/>
                <w:szCs w:val="18"/>
                <w:lang w:val="en-GB"/>
              </w:rPr>
            </w:pPr>
            <w:r w:rsidRPr="00B456FE">
              <w:rPr>
                <w:rFonts w:ascii="Arial" w:eastAsia="Batang" w:hAnsi="Arial" w:cs="Arial"/>
                <w:b/>
                <w:sz w:val="18"/>
                <w:szCs w:val="18"/>
                <w:lang w:val="en-GB"/>
              </w:rPr>
              <w:t>31.12.201</w:t>
            </w:r>
            <w:r w:rsidR="00EE3202" w:rsidRPr="00B456FE">
              <w:rPr>
                <w:rFonts w:ascii="Arial" w:eastAsia="Batang" w:hAnsi="Arial" w:cs="Arial"/>
                <w:b/>
                <w:sz w:val="18"/>
                <w:szCs w:val="18"/>
                <w:lang w:val="en-GB"/>
              </w:rPr>
              <w:t>8</w:t>
            </w:r>
          </w:p>
        </w:tc>
        <w:tc>
          <w:tcPr>
            <w:tcW w:w="2229" w:type="pct"/>
            <w:tcBorders>
              <w:top w:val="single" w:sz="12" w:space="0" w:color="auto"/>
              <w:left w:val="nil"/>
              <w:bottom w:val="single" w:sz="2" w:space="0" w:color="auto"/>
              <w:right w:val="nil"/>
            </w:tcBorders>
            <w:shd w:val="clear" w:color="auto" w:fill="auto"/>
            <w:vAlign w:val="center"/>
          </w:tcPr>
          <w:p w:rsidR="007E1AFC" w:rsidRPr="00B456FE" w:rsidRDefault="00243BC1" w:rsidP="007E1AFC">
            <w:pPr>
              <w:keepNext/>
              <w:rPr>
                <w:rFonts w:ascii="Arial" w:eastAsia="Times New Roman" w:hAnsi="Arial" w:cs="Arial"/>
                <w:sz w:val="18"/>
                <w:szCs w:val="18"/>
                <w:lang w:val="en-GB"/>
              </w:rPr>
            </w:pPr>
            <w:r w:rsidRPr="00B456FE">
              <w:rPr>
                <w:rFonts w:ascii="Arial" w:eastAsia="Batang" w:hAnsi="Arial" w:cs="Arial"/>
                <w:b/>
                <w:sz w:val="18"/>
                <w:szCs w:val="18"/>
                <w:lang w:val="en-GB"/>
              </w:rPr>
              <w:t xml:space="preserve"> Other indicators</w:t>
            </w:r>
          </w:p>
        </w:tc>
        <w:tc>
          <w:tcPr>
            <w:tcW w:w="718" w:type="pct"/>
            <w:tcBorders>
              <w:top w:val="single" w:sz="12" w:space="0" w:color="auto"/>
              <w:left w:val="nil"/>
              <w:bottom w:val="single" w:sz="2" w:space="0" w:color="auto"/>
              <w:right w:val="single" w:sz="18" w:space="0" w:color="FFFFFF"/>
            </w:tcBorders>
            <w:shd w:val="clear" w:color="auto" w:fill="auto"/>
            <w:vAlign w:val="center"/>
          </w:tcPr>
          <w:p w:rsidR="007E1AFC" w:rsidRPr="00B456FE" w:rsidRDefault="007E1AFC" w:rsidP="007E1AFC">
            <w:pPr>
              <w:keepNext/>
              <w:rPr>
                <w:rFonts w:ascii="Arial" w:eastAsia="Batang" w:hAnsi="Arial" w:cs="Arial"/>
                <w:sz w:val="18"/>
                <w:szCs w:val="18"/>
                <w:lang w:val="en-GB"/>
              </w:rPr>
            </w:pPr>
            <w:r w:rsidRPr="00B456FE">
              <w:rPr>
                <w:rFonts w:ascii="Arial" w:eastAsia="Times New Roman" w:hAnsi="Arial" w:cs="Arial"/>
                <w:i/>
                <w:iCs/>
                <w:sz w:val="18"/>
                <w:szCs w:val="18"/>
                <w:lang w:val="en-GB"/>
              </w:rPr>
              <w:t> </w:t>
            </w:r>
          </w:p>
        </w:tc>
        <w:tc>
          <w:tcPr>
            <w:tcW w:w="686"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7E1AFC" w:rsidRPr="00B456FE" w:rsidRDefault="00AC123D" w:rsidP="00EE3202">
            <w:pPr>
              <w:jc w:val="center"/>
              <w:rPr>
                <w:rFonts w:ascii="Arial" w:eastAsia="Times New Roman" w:hAnsi="Arial" w:cs="Arial"/>
                <w:b/>
                <w:bCs/>
                <w:color w:val="00B0F0"/>
                <w:sz w:val="18"/>
                <w:szCs w:val="18"/>
                <w:lang w:val="en-GB"/>
              </w:rPr>
            </w:pPr>
            <w:r w:rsidRPr="00B456FE">
              <w:rPr>
                <w:rFonts w:ascii="Arial" w:eastAsia="Times New Roman" w:hAnsi="Arial" w:cs="Arial"/>
                <w:b/>
                <w:bCs/>
                <w:color w:val="00B0F0"/>
                <w:sz w:val="18"/>
                <w:szCs w:val="18"/>
                <w:lang w:val="en-GB"/>
              </w:rPr>
              <w:t>30.06.201</w:t>
            </w:r>
            <w:r w:rsidR="00EE3202" w:rsidRPr="00B456FE">
              <w:rPr>
                <w:rFonts w:ascii="Arial" w:eastAsia="Times New Roman" w:hAnsi="Arial" w:cs="Arial"/>
                <w:b/>
                <w:bCs/>
                <w:color w:val="00B0F0"/>
                <w:sz w:val="18"/>
                <w:szCs w:val="18"/>
                <w:lang w:val="en-GB"/>
              </w:rPr>
              <w:t>9</w:t>
            </w:r>
          </w:p>
        </w:tc>
        <w:tc>
          <w:tcPr>
            <w:tcW w:w="680"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vAlign w:val="center"/>
          </w:tcPr>
          <w:p w:rsidR="007E1AFC" w:rsidRPr="00B456FE" w:rsidRDefault="00AC123D" w:rsidP="00EE3202">
            <w:pPr>
              <w:jc w:val="center"/>
              <w:rPr>
                <w:rFonts w:ascii="Arial" w:eastAsia="Times New Roman" w:hAnsi="Arial" w:cs="Arial"/>
                <w:b/>
                <w:bCs/>
                <w:sz w:val="18"/>
                <w:szCs w:val="18"/>
                <w:lang w:val="en-GB"/>
              </w:rPr>
            </w:pPr>
            <w:r w:rsidRPr="00B456FE">
              <w:rPr>
                <w:rFonts w:ascii="Arial" w:eastAsia="Times New Roman" w:hAnsi="Arial" w:cs="Arial"/>
                <w:b/>
                <w:bCs/>
                <w:sz w:val="18"/>
                <w:szCs w:val="18"/>
                <w:lang w:val="en-GB"/>
              </w:rPr>
              <w:t>30.06.201</w:t>
            </w:r>
            <w:r w:rsidR="00EE3202" w:rsidRPr="00B456FE">
              <w:rPr>
                <w:rFonts w:ascii="Arial" w:eastAsia="Times New Roman" w:hAnsi="Arial" w:cs="Arial"/>
                <w:b/>
                <w:bCs/>
                <w:sz w:val="18"/>
                <w:szCs w:val="18"/>
                <w:lang w:val="en-GB"/>
              </w:rPr>
              <w:t>8</w:t>
            </w:r>
          </w:p>
        </w:tc>
      </w:tr>
      <w:tr w:rsidR="00B456FE"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eastAsia="Times New Roman" w:hAnsi="Arial" w:cs="Arial"/>
                <w:bCs/>
                <w:sz w:val="18"/>
                <w:szCs w:val="16"/>
                <w:lang w:val="en-GB"/>
              </w:rPr>
            </w:pPr>
            <w:r w:rsidRPr="00B456FE">
              <w:rPr>
                <w:rFonts w:ascii="Arial" w:hAnsi="Arial" w:cs="Arial"/>
                <w:sz w:val="18"/>
                <w:szCs w:val="16"/>
                <w:lang w:val="en-GB"/>
              </w:rPr>
              <w:t>8,617</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7E1AFC">
            <w:pPr>
              <w:keepNext/>
              <w:rPr>
                <w:rFonts w:ascii="Arial" w:eastAsia="Times New Roman" w:hAnsi="Arial" w:cs="Arial"/>
                <w:sz w:val="18"/>
                <w:szCs w:val="18"/>
                <w:lang w:val="en-GB"/>
              </w:rPr>
            </w:pPr>
            <w:r w:rsidRPr="00B456FE">
              <w:rPr>
                <w:rFonts w:ascii="Arial" w:eastAsia="Times New Roman" w:hAnsi="Arial" w:cs="Arial"/>
                <w:sz w:val="18"/>
                <w:szCs w:val="18"/>
                <w:lang w:val="en-GB"/>
              </w:rPr>
              <w:t xml:space="preserve">Order intake (***) </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6,627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7D377C">
            <w:pPr>
              <w:keepNext/>
              <w:tabs>
                <w:tab w:val="left" w:pos="142"/>
              </w:tabs>
              <w:ind w:right="57"/>
              <w:jc w:val="right"/>
              <w:rPr>
                <w:rFonts w:ascii="Arial" w:hAnsi="Arial" w:cs="Arial"/>
                <w:sz w:val="18"/>
                <w:szCs w:val="18"/>
                <w:lang w:val="en-GB"/>
              </w:rPr>
            </w:pPr>
            <w:r w:rsidRPr="00B456FE">
              <w:rPr>
                <w:rFonts w:ascii="Arial" w:hAnsi="Arial" w:cs="Arial"/>
                <w:sz w:val="18"/>
                <w:szCs w:val="18"/>
                <w:lang w:val="en-GB"/>
              </w:rPr>
              <w:t>2,388</w:t>
            </w:r>
          </w:p>
        </w:tc>
      </w:tr>
      <w:tr w:rsidR="00B456FE" w:rsidRPr="00B456FE" w:rsidTr="007E1AFC">
        <w:trPr>
          <w:trHeight w:val="287"/>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32,743</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7E1AFC">
            <w:pPr>
              <w:keepNext/>
              <w:rPr>
                <w:rFonts w:ascii="Arial" w:eastAsia="Times New Roman" w:hAnsi="Arial" w:cs="Arial"/>
                <w:sz w:val="18"/>
                <w:szCs w:val="18"/>
                <w:lang w:val="en-GB"/>
              </w:rPr>
            </w:pPr>
            <w:r w:rsidRPr="00B456FE">
              <w:rPr>
                <w:rFonts w:ascii="Arial" w:eastAsia="Times New Roman" w:hAnsi="Arial" w:cs="Arial"/>
                <w:sz w:val="18"/>
                <w:szCs w:val="18"/>
                <w:lang w:val="en-GB"/>
              </w:rPr>
              <w:t>Order book (***)</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36,979</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EE3202">
            <w:pPr>
              <w:tabs>
                <w:tab w:val="left" w:pos="142"/>
              </w:tabs>
              <w:ind w:right="57"/>
              <w:jc w:val="right"/>
              <w:rPr>
                <w:rFonts w:ascii="Arial" w:hAnsi="Arial" w:cs="Arial"/>
                <w:sz w:val="18"/>
                <w:szCs w:val="18"/>
                <w:lang w:val="en-GB"/>
              </w:rPr>
            </w:pPr>
            <w:r w:rsidRPr="00B456FE">
              <w:rPr>
                <w:rFonts w:ascii="Arial" w:hAnsi="Arial" w:cs="Arial"/>
                <w:sz w:val="18"/>
                <w:szCs w:val="18"/>
                <w:lang w:val="en-GB"/>
              </w:rPr>
              <w:t>27,665</w:t>
            </w:r>
          </w:p>
        </w:tc>
      </w:tr>
      <w:tr w:rsidR="00B456FE" w:rsidRPr="00B456FE" w:rsidTr="007E1AFC">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33,824</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7E1AFC">
            <w:pPr>
              <w:keepNext/>
              <w:rPr>
                <w:rFonts w:ascii="Arial" w:eastAsia="Times New Roman" w:hAnsi="Arial" w:cs="Arial"/>
                <w:sz w:val="18"/>
                <w:szCs w:val="18"/>
                <w:lang w:val="en-GB"/>
              </w:rPr>
            </w:pPr>
            <w:r w:rsidRPr="00B456FE">
              <w:rPr>
                <w:rFonts w:ascii="Arial" w:eastAsia="Times New Roman" w:hAnsi="Arial" w:cs="Arial"/>
                <w:sz w:val="18"/>
                <w:szCs w:val="18"/>
                <w:lang w:val="en-GB"/>
              </w:rPr>
              <w:t>Total backlog (***) (****)</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33,127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tabs>
                <w:tab w:val="left" w:pos="142"/>
              </w:tabs>
              <w:ind w:right="57"/>
              <w:jc w:val="right"/>
              <w:rPr>
                <w:rFonts w:ascii="Arial" w:hAnsi="Arial" w:cs="Arial"/>
                <w:sz w:val="18"/>
                <w:szCs w:val="18"/>
                <w:lang w:val="en-GB"/>
              </w:rPr>
            </w:pPr>
            <w:r w:rsidRPr="00B456FE">
              <w:rPr>
                <w:rFonts w:ascii="Arial" w:hAnsi="Arial" w:cs="Arial"/>
                <w:sz w:val="18"/>
                <w:szCs w:val="18"/>
                <w:lang w:val="en-GB"/>
              </w:rPr>
              <w:t>29,787</w:t>
            </w:r>
          </w:p>
        </w:tc>
      </w:tr>
      <w:tr w:rsidR="00B456FE" w:rsidRPr="00B456FE" w:rsidTr="007E1AFC">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44354F" w:rsidRDefault="00B456FE" w:rsidP="007D377C">
            <w:pPr>
              <w:keepNext/>
              <w:ind w:right="57"/>
              <w:jc w:val="right"/>
              <w:rPr>
                <w:rFonts w:ascii="Arial" w:hAnsi="Arial" w:cs="Arial"/>
                <w:i/>
                <w:sz w:val="18"/>
                <w:szCs w:val="16"/>
                <w:lang w:val="en-GB"/>
              </w:rPr>
            </w:pPr>
            <w:r w:rsidRPr="0044354F">
              <w:rPr>
                <w:rFonts w:ascii="Arial" w:hAnsi="Arial" w:cs="Arial"/>
                <w:i/>
                <w:sz w:val="18"/>
                <w:szCs w:val="16"/>
                <w:lang w:val="en-GB"/>
              </w:rPr>
              <w:t>25,524</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4E6128">
            <w:pPr>
              <w:keepNext/>
              <w:ind w:left="217"/>
              <w:rPr>
                <w:rFonts w:ascii="Arial" w:eastAsia="Times New Roman" w:hAnsi="Arial" w:cs="Arial"/>
                <w:sz w:val="18"/>
                <w:szCs w:val="18"/>
                <w:lang w:val="en-GB"/>
              </w:rPr>
            </w:pPr>
            <w:r w:rsidRPr="00B456FE">
              <w:rPr>
                <w:rFonts w:ascii="Arial" w:eastAsia="Times New Roman" w:hAnsi="Arial" w:cs="Arial"/>
                <w:i/>
                <w:sz w:val="18"/>
                <w:szCs w:val="18"/>
                <w:lang w:val="en-GB"/>
              </w:rPr>
              <w:t>- of which backlog</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44354F" w:rsidRDefault="00B456FE" w:rsidP="00166538">
            <w:pPr>
              <w:tabs>
                <w:tab w:val="left" w:pos="142"/>
              </w:tabs>
              <w:jc w:val="right"/>
              <w:rPr>
                <w:rFonts w:ascii="Arial" w:eastAsia="Times New Roman" w:hAnsi="Arial" w:cs="Arial"/>
                <w:bCs/>
                <w:i/>
                <w:color w:val="00B0F0"/>
                <w:sz w:val="18"/>
                <w:szCs w:val="18"/>
                <w:lang w:val="en-GB"/>
              </w:rPr>
            </w:pPr>
            <w:r w:rsidRPr="0044354F">
              <w:rPr>
                <w:rFonts w:ascii="Arial" w:eastAsia="Times New Roman" w:hAnsi="Arial" w:cs="Arial"/>
                <w:bCs/>
                <w:i/>
                <w:color w:val="00B0F0"/>
                <w:sz w:val="18"/>
                <w:szCs w:val="18"/>
                <w:lang w:val="en-GB"/>
              </w:rPr>
              <w:t>29,527</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44354F" w:rsidRDefault="00B456FE" w:rsidP="00132E81">
            <w:pPr>
              <w:tabs>
                <w:tab w:val="left" w:pos="142"/>
              </w:tabs>
              <w:ind w:right="57"/>
              <w:jc w:val="right"/>
              <w:rPr>
                <w:rFonts w:ascii="Arial" w:hAnsi="Arial" w:cs="Arial"/>
                <w:i/>
                <w:sz w:val="18"/>
                <w:szCs w:val="18"/>
                <w:lang w:val="en-GB"/>
              </w:rPr>
            </w:pPr>
            <w:r w:rsidRPr="0044354F">
              <w:rPr>
                <w:rFonts w:ascii="Arial" w:hAnsi="Arial" w:cs="Arial"/>
                <w:i/>
                <w:sz w:val="18"/>
                <w:szCs w:val="18"/>
                <w:lang w:val="en-GB"/>
              </w:rPr>
              <w:t>21,987</w:t>
            </w:r>
          </w:p>
        </w:tc>
      </w:tr>
      <w:tr w:rsidR="00B456FE" w:rsidRPr="00B456FE" w:rsidTr="007E1AFC">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161</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0E7EC0">
            <w:pPr>
              <w:pStyle w:val="FC-Tabelle-11pt"/>
              <w:keepNext/>
              <w:rPr>
                <w:rFonts w:eastAsia="Times New Roman" w:cs="Arial"/>
                <w:sz w:val="18"/>
                <w:szCs w:val="18"/>
                <w:lang w:val="en-GB"/>
              </w:rPr>
            </w:pPr>
            <w:r w:rsidRPr="00B456FE">
              <w:rPr>
                <w:rFonts w:eastAsia="Times New Roman" w:cs="Arial"/>
                <w:sz w:val="18"/>
                <w:szCs w:val="18"/>
                <w:lang w:val="en-GB"/>
              </w:rPr>
              <w:t xml:space="preserve">Capital expenditure </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102</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tabs>
                <w:tab w:val="left" w:pos="142"/>
              </w:tabs>
              <w:ind w:right="57"/>
              <w:jc w:val="right"/>
              <w:rPr>
                <w:rFonts w:ascii="Arial" w:hAnsi="Arial" w:cs="Arial"/>
                <w:sz w:val="18"/>
                <w:szCs w:val="18"/>
                <w:lang w:val="en-GB"/>
              </w:rPr>
            </w:pPr>
            <w:r w:rsidRPr="00B456FE">
              <w:rPr>
                <w:rFonts w:ascii="Arial" w:hAnsi="Arial" w:cs="Arial"/>
                <w:sz w:val="18"/>
                <w:szCs w:val="18"/>
                <w:lang w:val="en-GB"/>
              </w:rPr>
              <w:t>44</w:t>
            </w:r>
          </w:p>
        </w:tc>
      </w:tr>
      <w:tr w:rsidR="00B456FE" w:rsidRPr="00B456FE" w:rsidTr="007E1AFC">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402</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0E7EC0">
            <w:pPr>
              <w:pStyle w:val="FC-Tabelle-11pt"/>
              <w:keepNext/>
              <w:rPr>
                <w:rFonts w:eastAsia="Times New Roman" w:cs="Arial"/>
                <w:sz w:val="18"/>
                <w:szCs w:val="18"/>
                <w:lang w:val="en-GB"/>
              </w:rPr>
            </w:pPr>
            <w:r w:rsidRPr="00B456FE">
              <w:rPr>
                <w:rFonts w:eastAsia="Times New Roman" w:cs="Arial"/>
                <w:sz w:val="18"/>
                <w:szCs w:val="18"/>
                <w:lang w:val="en-GB"/>
              </w:rPr>
              <w:t>Net cash flow of the period</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5</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tabs>
                <w:tab w:val="left" w:pos="142"/>
              </w:tabs>
              <w:ind w:right="57"/>
              <w:jc w:val="right"/>
              <w:rPr>
                <w:rFonts w:ascii="Arial" w:hAnsi="Arial" w:cs="Arial"/>
                <w:sz w:val="18"/>
                <w:szCs w:val="18"/>
                <w:lang w:val="en-GB"/>
              </w:rPr>
            </w:pPr>
            <w:r w:rsidRPr="00B456FE">
              <w:rPr>
                <w:rFonts w:ascii="Arial" w:hAnsi="Arial" w:cs="Arial"/>
                <w:bCs/>
                <w:sz w:val="18"/>
                <w:szCs w:val="18"/>
                <w:lang w:val="en-GB"/>
              </w:rPr>
              <w:t>342</w:t>
            </w:r>
          </w:p>
        </w:tc>
      </w:tr>
      <w:tr w:rsidR="00B456FE" w:rsidRPr="00B456FE" w:rsidTr="007E1AFC">
        <w:trPr>
          <w:trHeight w:val="302"/>
        </w:trPr>
        <w:tc>
          <w:tcPr>
            <w:tcW w:w="687" w:type="pct"/>
            <w:tcBorders>
              <w:top w:val="single" w:sz="2" w:space="0" w:color="auto"/>
              <w:left w:val="nil"/>
              <w:bottom w:val="single" w:sz="8"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122</w:t>
            </w:r>
          </w:p>
        </w:tc>
        <w:tc>
          <w:tcPr>
            <w:tcW w:w="2229" w:type="pct"/>
            <w:tcBorders>
              <w:top w:val="single" w:sz="2" w:space="0" w:color="auto"/>
              <w:left w:val="nil"/>
              <w:bottom w:val="single" w:sz="8" w:space="0" w:color="auto"/>
              <w:right w:val="nil"/>
            </w:tcBorders>
            <w:shd w:val="clear" w:color="auto" w:fill="auto"/>
            <w:vAlign w:val="center"/>
          </w:tcPr>
          <w:p w:rsidR="00B456FE" w:rsidRPr="00B456FE" w:rsidRDefault="00B456FE" w:rsidP="000E7EC0">
            <w:pPr>
              <w:pStyle w:val="FC-Tabelle-11pt"/>
              <w:keepNext/>
              <w:rPr>
                <w:rFonts w:eastAsia="Times New Roman" w:cs="Arial"/>
                <w:sz w:val="18"/>
                <w:szCs w:val="18"/>
                <w:lang w:val="en-GB"/>
              </w:rPr>
            </w:pPr>
            <w:r w:rsidRPr="00B456FE">
              <w:rPr>
                <w:rFonts w:eastAsia="Times New Roman" w:cs="Arial"/>
                <w:sz w:val="18"/>
                <w:szCs w:val="18"/>
                <w:lang w:val="en-GB"/>
              </w:rPr>
              <w:t>Research and Development costs</w:t>
            </w:r>
          </w:p>
        </w:tc>
        <w:tc>
          <w:tcPr>
            <w:tcW w:w="718" w:type="pct"/>
            <w:tcBorders>
              <w:top w:val="single" w:sz="2" w:space="0" w:color="auto"/>
              <w:left w:val="nil"/>
              <w:bottom w:val="single" w:sz="8" w:space="0" w:color="auto"/>
              <w:right w:val="single" w:sz="18" w:space="0" w:color="FFFFFF"/>
            </w:tcBorders>
            <w:shd w:val="clear" w:color="auto" w:fill="auto"/>
            <w:vAlign w:val="center"/>
          </w:tcPr>
          <w:p w:rsidR="00B456FE" w:rsidRPr="00B456FE" w:rsidRDefault="00B456FE" w:rsidP="000E7EC0">
            <w:pPr>
              <w:rPr>
                <w:lang w:val="en-GB"/>
              </w:rPr>
            </w:pPr>
            <w:r w:rsidRPr="00B456FE">
              <w:rPr>
                <w:rStyle w:val="StileasiaticoTimesNewRoman11pt"/>
                <w:rFonts w:cs="Arial"/>
                <w:sz w:val="18"/>
                <w:szCs w:val="18"/>
                <w:lang w:val="en-GB"/>
              </w:rPr>
              <w:t>euro/million</w:t>
            </w:r>
          </w:p>
        </w:tc>
        <w:tc>
          <w:tcPr>
            <w:tcW w:w="686"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65</w:t>
            </w:r>
          </w:p>
        </w:tc>
        <w:tc>
          <w:tcPr>
            <w:tcW w:w="680"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vAlign w:val="center"/>
          </w:tcPr>
          <w:p w:rsidR="00B456FE" w:rsidRPr="00B456FE" w:rsidRDefault="00B456FE" w:rsidP="00132E81">
            <w:pPr>
              <w:tabs>
                <w:tab w:val="left" w:pos="142"/>
              </w:tabs>
              <w:ind w:right="57"/>
              <w:jc w:val="right"/>
              <w:rPr>
                <w:rFonts w:ascii="Arial" w:hAnsi="Arial" w:cs="Arial"/>
                <w:sz w:val="18"/>
                <w:szCs w:val="18"/>
                <w:lang w:val="en-GB"/>
              </w:rPr>
            </w:pPr>
            <w:r w:rsidRPr="00B456FE">
              <w:rPr>
                <w:rFonts w:ascii="Arial" w:hAnsi="Arial" w:cs="Arial"/>
                <w:sz w:val="18"/>
                <w:szCs w:val="18"/>
                <w:lang w:val="en-GB"/>
              </w:rPr>
              <w:t>61</w:t>
            </w:r>
          </w:p>
        </w:tc>
      </w:tr>
      <w:tr w:rsidR="0023153C" w:rsidRPr="00B456FE" w:rsidTr="007E1AFC">
        <w:trPr>
          <w:trHeight w:val="287"/>
        </w:trPr>
        <w:tc>
          <w:tcPr>
            <w:tcW w:w="687" w:type="pct"/>
            <w:tcBorders>
              <w:top w:val="single" w:sz="8" w:space="0" w:color="auto"/>
              <w:left w:val="nil"/>
              <w:bottom w:val="single" w:sz="2" w:space="0" w:color="auto"/>
              <w:right w:val="nil"/>
            </w:tcBorders>
            <w:shd w:val="clear" w:color="auto" w:fill="F2F2F2" w:themeFill="background1" w:themeFillShade="F2"/>
            <w:vAlign w:val="center"/>
          </w:tcPr>
          <w:p w:rsidR="0023153C" w:rsidRPr="00B456FE" w:rsidRDefault="0023153C" w:rsidP="007D377C">
            <w:pPr>
              <w:keepNext/>
              <w:ind w:right="57"/>
              <w:jc w:val="right"/>
              <w:rPr>
                <w:rFonts w:ascii="Arial" w:hAnsi="Arial" w:cs="Arial"/>
                <w:sz w:val="18"/>
                <w:szCs w:val="16"/>
                <w:lang w:val="en-GB"/>
              </w:rPr>
            </w:pPr>
            <w:r w:rsidRPr="00B456FE">
              <w:rPr>
                <w:rFonts w:ascii="Arial" w:hAnsi="Arial" w:cs="Arial"/>
                <w:sz w:val="18"/>
                <w:szCs w:val="16"/>
                <w:lang w:val="en-GB"/>
              </w:rPr>
              <w:t>19,274</w:t>
            </w:r>
          </w:p>
        </w:tc>
        <w:tc>
          <w:tcPr>
            <w:tcW w:w="2229" w:type="pct"/>
            <w:tcBorders>
              <w:top w:val="single" w:sz="8" w:space="0" w:color="auto"/>
              <w:left w:val="nil"/>
              <w:bottom w:val="single" w:sz="2" w:space="0" w:color="auto"/>
              <w:right w:val="nil"/>
            </w:tcBorders>
            <w:shd w:val="clear" w:color="auto" w:fill="auto"/>
            <w:vAlign w:val="center"/>
          </w:tcPr>
          <w:p w:rsidR="0023153C" w:rsidRPr="00B456FE" w:rsidRDefault="0023153C" w:rsidP="000E7EC0">
            <w:pPr>
              <w:pStyle w:val="FC-Tabelle-11pt"/>
              <w:keepNext/>
              <w:rPr>
                <w:rFonts w:eastAsia="Times New Roman" w:cs="Arial"/>
                <w:sz w:val="18"/>
                <w:szCs w:val="18"/>
                <w:lang w:val="en-GB"/>
              </w:rPr>
            </w:pPr>
            <w:r w:rsidRPr="00B456FE">
              <w:rPr>
                <w:rFonts w:eastAsia="Times New Roman" w:cs="Arial"/>
                <w:sz w:val="18"/>
                <w:szCs w:val="18"/>
                <w:lang w:val="en-GB"/>
              </w:rPr>
              <w:t>Employees at the end of the period</w:t>
            </w:r>
          </w:p>
        </w:tc>
        <w:tc>
          <w:tcPr>
            <w:tcW w:w="718" w:type="pct"/>
            <w:tcBorders>
              <w:top w:val="single" w:sz="8" w:space="0" w:color="auto"/>
              <w:left w:val="nil"/>
              <w:bottom w:val="single" w:sz="2" w:space="0" w:color="auto"/>
              <w:right w:val="single" w:sz="18" w:space="0" w:color="FFFFFF"/>
            </w:tcBorders>
            <w:shd w:val="clear" w:color="auto" w:fill="auto"/>
            <w:vAlign w:val="center"/>
          </w:tcPr>
          <w:p w:rsidR="0023153C" w:rsidRPr="00B456FE" w:rsidRDefault="00B456FE" w:rsidP="007E1AFC">
            <w:pPr>
              <w:keepNext/>
              <w:rPr>
                <w:rFonts w:ascii="Arial" w:eastAsia="Times New Roman" w:hAnsi="Arial" w:cs="Arial"/>
                <w:sz w:val="18"/>
                <w:szCs w:val="18"/>
                <w:lang w:val="en-GB"/>
              </w:rPr>
            </w:pPr>
            <w:r>
              <w:rPr>
                <w:rFonts w:ascii="Arial" w:eastAsia="Times New Roman" w:hAnsi="Arial" w:cs="Arial"/>
                <w:sz w:val="18"/>
                <w:szCs w:val="18"/>
                <w:lang w:val="en-GB"/>
              </w:rPr>
              <w:t>number</w:t>
            </w:r>
          </w:p>
        </w:tc>
        <w:tc>
          <w:tcPr>
            <w:tcW w:w="686"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23153C" w:rsidRPr="00B456FE" w:rsidRDefault="0023153C"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19,725</w:t>
            </w:r>
          </w:p>
        </w:tc>
        <w:tc>
          <w:tcPr>
            <w:tcW w:w="680"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rsidR="0023153C" w:rsidRPr="00B456FE" w:rsidRDefault="0023153C" w:rsidP="00132E81">
            <w:pPr>
              <w:keepNext/>
              <w:tabs>
                <w:tab w:val="left" w:pos="142"/>
              </w:tabs>
              <w:ind w:right="57"/>
              <w:jc w:val="right"/>
              <w:rPr>
                <w:rFonts w:ascii="Arial" w:hAnsi="Arial" w:cs="Arial"/>
                <w:sz w:val="18"/>
                <w:szCs w:val="18"/>
                <w:lang w:val="en-GB"/>
              </w:rPr>
            </w:pPr>
            <w:r w:rsidRPr="00B456FE">
              <w:rPr>
                <w:rFonts w:ascii="Arial" w:hAnsi="Arial" w:cs="Arial"/>
                <w:sz w:val="18"/>
                <w:szCs w:val="18"/>
                <w:lang w:val="en-GB"/>
              </w:rPr>
              <w:t>19,375</w:t>
            </w:r>
          </w:p>
        </w:tc>
      </w:tr>
      <w:tr w:rsidR="00B456FE" w:rsidRPr="00B456FE" w:rsidTr="00B456FE">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35</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CB4FAB">
            <w:pPr>
              <w:keepNext/>
              <w:rPr>
                <w:rFonts w:ascii="Arial" w:eastAsia="Times New Roman" w:hAnsi="Arial" w:cs="Arial"/>
                <w:sz w:val="18"/>
                <w:szCs w:val="18"/>
                <w:lang w:val="en-GB"/>
              </w:rPr>
            </w:pPr>
            <w:r w:rsidRPr="00B456FE">
              <w:rPr>
                <w:rFonts w:ascii="Arial" w:eastAsia="Times New Roman" w:hAnsi="Arial" w:cs="Arial"/>
                <w:sz w:val="18"/>
                <w:szCs w:val="18"/>
                <w:lang w:val="en-GB"/>
              </w:rPr>
              <w:t>Vessels delivered</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B456FE">
            <w:r w:rsidRPr="00F75A63">
              <w:rPr>
                <w:rFonts w:ascii="Arial" w:eastAsia="Times New Roman" w:hAnsi="Arial" w:cs="Arial"/>
                <w:sz w:val="18"/>
                <w:szCs w:val="18"/>
                <w:lang w:val="en-GB"/>
              </w:rPr>
              <w:t>number</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15</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keepNext/>
              <w:tabs>
                <w:tab w:val="left" w:pos="142"/>
              </w:tabs>
              <w:ind w:right="57"/>
              <w:jc w:val="right"/>
              <w:rPr>
                <w:rStyle w:val="StileasiaticoTimesNewRoman11pt"/>
                <w:rFonts w:cs="Arial"/>
                <w:sz w:val="18"/>
                <w:szCs w:val="18"/>
                <w:lang w:val="en-GB"/>
              </w:rPr>
            </w:pPr>
            <w:r w:rsidRPr="00B456FE">
              <w:rPr>
                <w:rStyle w:val="StileasiaticoTimesNewRoman11pt"/>
                <w:rFonts w:cs="Arial"/>
                <w:sz w:val="18"/>
                <w:szCs w:val="18"/>
                <w:lang w:val="en-GB"/>
              </w:rPr>
              <w:t>20</w:t>
            </w:r>
          </w:p>
        </w:tc>
      </w:tr>
      <w:tr w:rsidR="00B456FE" w:rsidRPr="00B456FE" w:rsidTr="00B456FE">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27</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CB4FAB">
            <w:pPr>
              <w:keepNext/>
              <w:rPr>
                <w:rFonts w:ascii="Arial" w:eastAsia="Times New Roman" w:hAnsi="Arial" w:cs="Arial"/>
                <w:sz w:val="18"/>
                <w:szCs w:val="18"/>
                <w:lang w:val="en-GB"/>
              </w:rPr>
            </w:pPr>
            <w:r w:rsidRPr="00B456FE">
              <w:rPr>
                <w:rFonts w:ascii="Arial" w:eastAsia="Times New Roman" w:hAnsi="Arial" w:cs="Arial"/>
                <w:sz w:val="18"/>
                <w:szCs w:val="18"/>
                <w:lang w:val="en-GB"/>
              </w:rPr>
              <w:t>Vessels ordered</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B456FE">
            <w:r w:rsidRPr="00F75A63">
              <w:rPr>
                <w:rFonts w:ascii="Arial" w:eastAsia="Times New Roman" w:hAnsi="Arial" w:cs="Arial"/>
                <w:sz w:val="18"/>
                <w:szCs w:val="18"/>
                <w:lang w:val="en-GB"/>
              </w:rPr>
              <w:t>number</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15</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keepNext/>
              <w:tabs>
                <w:tab w:val="left" w:pos="142"/>
              </w:tabs>
              <w:ind w:right="57"/>
              <w:jc w:val="right"/>
              <w:rPr>
                <w:rStyle w:val="StileasiaticoTimesNewRoman11pt"/>
                <w:rFonts w:cs="Arial"/>
                <w:sz w:val="18"/>
                <w:szCs w:val="18"/>
                <w:lang w:val="en-GB"/>
              </w:rPr>
            </w:pPr>
            <w:r w:rsidRPr="00B456FE">
              <w:rPr>
                <w:rStyle w:val="StileasiaticoTimesNewRoman11pt"/>
                <w:rFonts w:cs="Arial"/>
                <w:sz w:val="18"/>
                <w:szCs w:val="18"/>
                <w:lang w:val="en-GB"/>
              </w:rPr>
              <w:t>13</w:t>
            </w:r>
          </w:p>
        </w:tc>
      </w:tr>
      <w:tr w:rsidR="00B456FE" w:rsidRPr="00B456FE" w:rsidTr="00B456FE">
        <w:trPr>
          <w:trHeight w:val="302"/>
        </w:trPr>
        <w:tc>
          <w:tcPr>
            <w:tcW w:w="687" w:type="pct"/>
            <w:tcBorders>
              <w:top w:val="single" w:sz="2" w:space="0" w:color="auto"/>
              <w:left w:val="nil"/>
              <w:bottom w:val="single" w:sz="2" w:space="0" w:color="auto"/>
              <w:right w:val="nil"/>
            </w:tcBorders>
            <w:shd w:val="clear" w:color="auto" w:fill="F2F2F2" w:themeFill="background1" w:themeFillShade="F2"/>
            <w:vAlign w:val="center"/>
          </w:tcPr>
          <w:p w:rsidR="00B456FE" w:rsidRPr="00B456FE" w:rsidRDefault="00B456FE" w:rsidP="007D377C">
            <w:pPr>
              <w:keepNext/>
              <w:ind w:right="57"/>
              <w:jc w:val="right"/>
              <w:rPr>
                <w:rFonts w:ascii="Arial" w:hAnsi="Arial" w:cs="Arial"/>
                <w:sz w:val="18"/>
                <w:szCs w:val="16"/>
                <w:lang w:val="en-GB"/>
              </w:rPr>
            </w:pPr>
            <w:r w:rsidRPr="00B456FE">
              <w:rPr>
                <w:rFonts w:ascii="Arial" w:hAnsi="Arial" w:cs="Arial"/>
                <w:sz w:val="18"/>
                <w:szCs w:val="16"/>
                <w:lang w:val="en-GB"/>
              </w:rPr>
              <w:t>98</w:t>
            </w:r>
          </w:p>
        </w:tc>
        <w:tc>
          <w:tcPr>
            <w:tcW w:w="2229" w:type="pct"/>
            <w:tcBorders>
              <w:top w:val="single" w:sz="2" w:space="0" w:color="auto"/>
              <w:left w:val="nil"/>
              <w:bottom w:val="single" w:sz="2" w:space="0" w:color="auto"/>
              <w:right w:val="nil"/>
            </w:tcBorders>
            <w:shd w:val="clear" w:color="auto" w:fill="auto"/>
            <w:vAlign w:val="center"/>
          </w:tcPr>
          <w:p w:rsidR="00B456FE" w:rsidRPr="00B456FE" w:rsidRDefault="00B456FE" w:rsidP="00CB4FAB">
            <w:pPr>
              <w:keepNext/>
              <w:rPr>
                <w:rFonts w:ascii="Arial" w:eastAsia="Times New Roman" w:hAnsi="Arial" w:cs="Arial"/>
                <w:sz w:val="18"/>
                <w:szCs w:val="18"/>
                <w:lang w:val="en-GB"/>
              </w:rPr>
            </w:pPr>
            <w:r w:rsidRPr="00B456FE">
              <w:rPr>
                <w:rFonts w:ascii="Arial" w:eastAsia="Times New Roman" w:hAnsi="Arial" w:cs="Arial"/>
                <w:sz w:val="18"/>
                <w:szCs w:val="18"/>
                <w:lang w:val="en-GB"/>
              </w:rPr>
              <w:t>Vessels in order book</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B456FE">
            <w:r w:rsidRPr="00F75A63">
              <w:rPr>
                <w:rFonts w:ascii="Arial" w:eastAsia="Times New Roman" w:hAnsi="Arial" w:cs="Arial"/>
                <w:sz w:val="18"/>
                <w:szCs w:val="18"/>
                <w:lang w:val="en-GB"/>
              </w:rPr>
              <w:t>number</w:t>
            </w:r>
          </w:p>
        </w:tc>
        <w:tc>
          <w:tcPr>
            <w:tcW w:w="686"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B456FE" w:rsidRDefault="00B456FE" w:rsidP="00166538">
            <w:pPr>
              <w:tabs>
                <w:tab w:val="left" w:pos="142"/>
              </w:tabs>
              <w:jc w:val="right"/>
              <w:rPr>
                <w:rFonts w:ascii="Arial" w:eastAsia="Times New Roman" w:hAnsi="Arial" w:cs="Arial"/>
                <w:bCs/>
                <w:color w:val="00B0F0"/>
                <w:sz w:val="18"/>
                <w:szCs w:val="18"/>
                <w:lang w:val="en-GB"/>
              </w:rPr>
            </w:pPr>
            <w:r w:rsidRPr="00B456FE">
              <w:rPr>
                <w:rFonts w:ascii="Arial" w:eastAsia="Times New Roman" w:hAnsi="Arial" w:cs="Arial"/>
                <w:bCs/>
                <w:color w:val="00B0F0"/>
                <w:sz w:val="18"/>
                <w:szCs w:val="18"/>
                <w:lang w:val="en-GB"/>
              </w:rPr>
              <w:t>98</w:t>
            </w:r>
          </w:p>
        </w:tc>
        <w:tc>
          <w:tcPr>
            <w:tcW w:w="6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B456FE" w:rsidRDefault="00B456FE" w:rsidP="00132E81">
            <w:pPr>
              <w:keepNext/>
              <w:tabs>
                <w:tab w:val="left" w:pos="142"/>
              </w:tabs>
              <w:ind w:right="57"/>
              <w:jc w:val="right"/>
              <w:rPr>
                <w:rStyle w:val="StileasiaticoTimesNewRoman11pt"/>
                <w:rFonts w:cs="Arial"/>
                <w:sz w:val="18"/>
                <w:szCs w:val="18"/>
                <w:lang w:val="en-GB"/>
              </w:rPr>
            </w:pPr>
            <w:r w:rsidRPr="00B456FE">
              <w:rPr>
                <w:rStyle w:val="StileasiaticoTimesNewRoman11pt"/>
                <w:rFonts w:cs="Arial"/>
                <w:sz w:val="18"/>
                <w:szCs w:val="18"/>
                <w:lang w:val="en-GB"/>
              </w:rPr>
              <w:t>99</w:t>
            </w:r>
          </w:p>
        </w:tc>
      </w:tr>
    </w:tbl>
    <w:p w:rsidR="007E1AFC" w:rsidRPr="00E05741" w:rsidRDefault="007E1AFC" w:rsidP="007E1AFC">
      <w:pPr>
        <w:keepNext/>
        <w:ind w:right="57"/>
        <w:jc w:val="center"/>
        <w:rPr>
          <w:rFonts w:ascii="Arial" w:hAnsi="Arial" w:cs="Arial"/>
          <w:sz w:val="20"/>
          <w:szCs w:val="20"/>
          <w:highlight w:val="yellow"/>
        </w:rPr>
      </w:pPr>
    </w:p>
    <w:tbl>
      <w:tblPr>
        <w:tblW w:w="5000" w:type="pct"/>
        <w:tblCellMar>
          <w:left w:w="70" w:type="dxa"/>
          <w:right w:w="70" w:type="dxa"/>
        </w:tblCellMar>
        <w:tblLook w:val="0000" w:firstRow="0" w:lastRow="0" w:firstColumn="0" w:lastColumn="0" w:noHBand="0" w:noVBand="0"/>
      </w:tblPr>
      <w:tblGrid>
        <w:gridCol w:w="1349"/>
        <w:gridCol w:w="4354"/>
        <w:gridCol w:w="1403"/>
        <w:gridCol w:w="1343"/>
        <w:gridCol w:w="1323"/>
      </w:tblGrid>
      <w:tr w:rsidR="007E1AFC" w:rsidRPr="00E05741" w:rsidTr="007E1AFC">
        <w:trPr>
          <w:trHeight w:val="510"/>
        </w:trPr>
        <w:tc>
          <w:tcPr>
            <w:tcW w:w="690" w:type="pct"/>
            <w:tcBorders>
              <w:top w:val="single" w:sz="12" w:space="0" w:color="auto"/>
              <w:left w:val="nil"/>
              <w:bottom w:val="single" w:sz="2" w:space="0" w:color="auto"/>
              <w:right w:val="nil"/>
            </w:tcBorders>
            <w:shd w:val="clear" w:color="auto" w:fill="F2F2F2" w:themeFill="background1" w:themeFillShade="F2"/>
            <w:vAlign w:val="center"/>
          </w:tcPr>
          <w:p w:rsidR="007E1AFC" w:rsidRPr="00E05741" w:rsidRDefault="000F56FA" w:rsidP="000F56FA">
            <w:pPr>
              <w:keepNext/>
              <w:ind w:right="57"/>
              <w:jc w:val="center"/>
              <w:rPr>
                <w:rFonts w:ascii="Arial" w:eastAsia="Batang" w:hAnsi="Arial" w:cs="Arial"/>
                <w:b/>
                <w:sz w:val="18"/>
                <w:szCs w:val="18"/>
              </w:rPr>
            </w:pPr>
            <w:r w:rsidRPr="00E05741">
              <w:rPr>
                <w:rFonts w:ascii="Arial" w:eastAsia="Batang" w:hAnsi="Arial" w:cs="Arial"/>
                <w:b/>
                <w:sz w:val="18"/>
                <w:szCs w:val="18"/>
              </w:rPr>
              <w:t>31.12</w:t>
            </w:r>
            <w:r w:rsidR="007E1AFC" w:rsidRPr="00E05741">
              <w:rPr>
                <w:rFonts w:ascii="Arial" w:eastAsia="Batang" w:hAnsi="Arial" w:cs="Arial"/>
                <w:b/>
                <w:sz w:val="18"/>
                <w:szCs w:val="18"/>
              </w:rPr>
              <w:t>.201</w:t>
            </w:r>
            <w:r w:rsidR="00EE3202" w:rsidRPr="00E05741">
              <w:rPr>
                <w:rFonts w:ascii="Arial" w:eastAsia="Batang" w:hAnsi="Arial" w:cs="Arial"/>
                <w:b/>
                <w:sz w:val="18"/>
                <w:szCs w:val="18"/>
              </w:rPr>
              <w:t>8</w:t>
            </w:r>
          </w:p>
        </w:tc>
        <w:tc>
          <w:tcPr>
            <w:tcW w:w="2228" w:type="pct"/>
            <w:tcBorders>
              <w:top w:val="single" w:sz="12" w:space="0" w:color="auto"/>
              <w:left w:val="nil"/>
              <w:bottom w:val="single" w:sz="2" w:space="0" w:color="auto"/>
              <w:right w:val="nil"/>
            </w:tcBorders>
            <w:shd w:val="clear" w:color="auto" w:fill="auto"/>
            <w:vAlign w:val="center"/>
          </w:tcPr>
          <w:p w:rsidR="007E1AFC" w:rsidRPr="00E05741" w:rsidRDefault="007E1AFC" w:rsidP="00971503">
            <w:pPr>
              <w:keepNext/>
              <w:rPr>
                <w:rFonts w:ascii="Arial" w:eastAsia="Times New Roman" w:hAnsi="Arial" w:cs="Arial"/>
                <w:i/>
                <w:sz w:val="18"/>
                <w:szCs w:val="18"/>
              </w:rPr>
            </w:pPr>
            <w:r w:rsidRPr="00E05741">
              <w:rPr>
                <w:rFonts w:ascii="Arial" w:eastAsia="Batang" w:hAnsi="Arial" w:cs="Arial"/>
                <w:b/>
                <w:i/>
                <w:sz w:val="18"/>
                <w:szCs w:val="18"/>
              </w:rPr>
              <w:t>Ratios</w:t>
            </w:r>
          </w:p>
        </w:tc>
        <w:tc>
          <w:tcPr>
            <w:tcW w:w="718" w:type="pct"/>
            <w:tcBorders>
              <w:top w:val="single" w:sz="12" w:space="0" w:color="auto"/>
              <w:left w:val="nil"/>
              <w:bottom w:val="single" w:sz="2" w:space="0" w:color="auto"/>
              <w:right w:val="single" w:sz="18" w:space="0" w:color="FFFFFF"/>
            </w:tcBorders>
            <w:shd w:val="clear" w:color="auto" w:fill="auto"/>
            <w:vAlign w:val="center"/>
          </w:tcPr>
          <w:p w:rsidR="007E1AFC" w:rsidRPr="00E05741" w:rsidRDefault="007E1AFC" w:rsidP="00971503">
            <w:pPr>
              <w:keepNext/>
              <w:rPr>
                <w:rFonts w:ascii="Arial" w:eastAsia="Batang" w:hAnsi="Arial" w:cs="Arial"/>
                <w:sz w:val="18"/>
                <w:szCs w:val="18"/>
              </w:rPr>
            </w:pPr>
            <w:r w:rsidRPr="00E05741">
              <w:rPr>
                <w:rFonts w:ascii="Arial" w:eastAsia="Times New Roman" w:hAnsi="Arial" w:cs="Arial"/>
                <w:i/>
                <w:iCs/>
                <w:sz w:val="18"/>
                <w:szCs w:val="18"/>
              </w:rPr>
              <w:t> </w:t>
            </w:r>
          </w:p>
        </w:tc>
        <w:tc>
          <w:tcPr>
            <w:tcW w:w="687"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7E1AFC" w:rsidRPr="00E05741" w:rsidRDefault="007E1AFC" w:rsidP="00EE3202">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EE3202" w:rsidRPr="00E05741">
              <w:rPr>
                <w:rFonts w:ascii="Arial" w:eastAsia="Times New Roman" w:hAnsi="Arial" w:cs="Arial"/>
                <w:b/>
                <w:bCs/>
                <w:color w:val="00B0F0"/>
                <w:sz w:val="18"/>
                <w:szCs w:val="18"/>
              </w:rPr>
              <w:t>9</w:t>
            </w:r>
          </w:p>
        </w:tc>
        <w:tc>
          <w:tcPr>
            <w:tcW w:w="677" w:type="pct"/>
            <w:tcBorders>
              <w:top w:val="single" w:sz="12" w:space="0" w:color="auto"/>
              <w:left w:val="single" w:sz="18" w:space="0" w:color="FFFFFF"/>
              <w:bottom w:val="single" w:sz="2" w:space="0" w:color="auto"/>
              <w:right w:val="single" w:sz="18" w:space="0" w:color="FFFFFF"/>
            </w:tcBorders>
            <w:shd w:val="clear" w:color="auto" w:fill="F2F2F2" w:themeFill="background1" w:themeFillShade="F2"/>
            <w:vAlign w:val="center"/>
          </w:tcPr>
          <w:p w:rsidR="007E1AFC" w:rsidRPr="00E05741" w:rsidRDefault="007E1AFC" w:rsidP="00EE3202">
            <w:pPr>
              <w:jc w:val="center"/>
              <w:rPr>
                <w:rFonts w:ascii="Arial" w:eastAsia="Times New Roman" w:hAnsi="Arial" w:cs="Arial"/>
                <w:b/>
                <w:bCs/>
                <w:sz w:val="18"/>
                <w:szCs w:val="18"/>
              </w:rPr>
            </w:pPr>
            <w:r w:rsidRPr="00E05741">
              <w:rPr>
                <w:rFonts w:ascii="Arial" w:eastAsia="Batang" w:hAnsi="Arial" w:cs="Arial"/>
                <w:b/>
                <w:sz w:val="18"/>
                <w:szCs w:val="18"/>
              </w:rPr>
              <w:t>30.06.201</w:t>
            </w:r>
            <w:r w:rsidR="00EE3202" w:rsidRPr="00E05741">
              <w:rPr>
                <w:rFonts w:ascii="Arial" w:eastAsia="Batang" w:hAnsi="Arial" w:cs="Arial"/>
                <w:b/>
                <w:sz w:val="18"/>
                <w:szCs w:val="18"/>
              </w:rPr>
              <w:t>8</w:t>
            </w:r>
          </w:p>
        </w:tc>
      </w:tr>
      <w:tr w:rsidR="0023153C" w:rsidRPr="00E05741" w:rsidTr="007E1AFC">
        <w:trPr>
          <w:trHeight w:val="287"/>
        </w:trPr>
        <w:tc>
          <w:tcPr>
            <w:tcW w:w="690" w:type="pct"/>
            <w:tcBorders>
              <w:top w:val="single" w:sz="2" w:space="0" w:color="auto"/>
              <w:left w:val="nil"/>
              <w:bottom w:val="single" w:sz="2" w:space="0" w:color="auto"/>
              <w:right w:val="nil"/>
            </w:tcBorders>
            <w:shd w:val="clear" w:color="auto" w:fill="F2F2F2" w:themeFill="background1" w:themeFillShade="F2"/>
            <w:vAlign w:val="center"/>
          </w:tcPr>
          <w:p w:rsidR="0023153C" w:rsidRPr="00E05741" w:rsidRDefault="0023153C" w:rsidP="00B23910">
            <w:pPr>
              <w:keepNext/>
              <w:jc w:val="right"/>
              <w:rPr>
                <w:rFonts w:ascii="Arial" w:eastAsia="Times New Roman" w:hAnsi="Arial" w:cs="Arial"/>
                <w:bCs/>
                <w:sz w:val="18"/>
                <w:szCs w:val="16"/>
              </w:rPr>
            </w:pPr>
            <w:r w:rsidRPr="00E05741">
              <w:rPr>
                <w:rFonts w:ascii="Arial" w:eastAsia="Times New Roman" w:hAnsi="Arial" w:cs="Arial"/>
                <w:bCs/>
                <w:sz w:val="18"/>
                <w:szCs w:val="16"/>
              </w:rPr>
              <w:t>16</w:t>
            </w:r>
            <w:r>
              <w:rPr>
                <w:rFonts w:ascii="Arial" w:eastAsia="Times New Roman" w:hAnsi="Arial" w:cs="Arial"/>
                <w:bCs/>
                <w:sz w:val="18"/>
                <w:szCs w:val="16"/>
              </w:rPr>
              <w:t>.</w:t>
            </w:r>
            <w:r w:rsidRPr="00E05741">
              <w:rPr>
                <w:rFonts w:ascii="Arial" w:eastAsia="Times New Roman" w:hAnsi="Arial" w:cs="Arial"/>
                <w:bCs/>
                <w:sz w:val="18"/>
                <w:szCs w:val="16"/>
              </w:rPr>
              <w:t>5%</w:t>
            </w:r>
          </w:p>
        </w:tc>
        <w:tc>
          <w:tcPr>
            <w:tcW w:w="2228" w:type="pct"/>
            <w:tcBorders>
              <w:top w:val="single" w:sz="2" w:space="0" w:color="auto"/>
              <w:left w:val="nil"/>
              <w:bottom w:val="single" w:sz="2" w:space="0" w:color="auto"/>
              <w:right w:val="nil"/>
            </w:tcBorders>
            <w:shd w:val="clear" w:color="auto" w:fill="auto"/>
            <w:vAlign w:val="center"/>
          </w:tcPr>
          <w:p w:rsidR="0023153C" w:rsidRPr="0023153C" w:rsidRDefault="0023153C" w:rsidP="000E7EC0">
            <w:pPr>
              <w:keepNext/>
              <w:jc w:val="both"/>
              <w:rPr>
                <w:rFonts w:ascii="Arial" w:eastAsia="Times New Roman" w:hAnsi="Arial" w:cs="Arial"/>
                <w:sz w:val="18"/>
                <w:szCs w:val="18"/>
                <w:lang w:val="en-US"/>
              </w:rPr>
            </w:pPr>
            <w:r w:rsidRPr="0023153C">
              <w:rPr>
                <w:rFonts w:ascii="Arial" w:eastAsia="Times New Roman" w:hAnsi="Arial" w:cs="Arial"/>
                <w:sz w:val="18"/>
                <w:szCs w:val="18"/>
                <w:lang w:val="en-US"/>
              </w:rPr>
              <w:t>ROI</w:t>
            </w:r>
          </w:p>
        </w:tc>
        <w:tc>
          <w:tcPr>
            <w:tcW w:w="718" w:type="pct"/>
            <w:tcBorders>
              <w:top w:val="single" w:sz="2" w:space="0" w:color="auto"/>
              <w:left w:val="nil"/>
              <w:bottom w:val="single" w:sz="2" w:space="0" w:color="auto"/>
              <w:right w:val="single" w:sz="18" w:space="0" w:color="FFFFFF"/>
            </w:tcBorders>
            <w:shd w:val="clear" w:color="auto" w:fill="auto"/>
            <w:vAlign w:val="center"/>
          </w:tcPr>
          <w:p w:rsidR="0023153C" w:rsidRPr="00E05741" w:rsidRDefault="0023153C" w:rsidP="00971503">
            <w:pPr>
              <w:keepNext/>
              <w:rPr>
                <w:rFonts w:ascii="Arial" w:eastAsia="Batang" w:hAnsi="Arial" w:cs="Arial"/>
                <w:sz w:val="18"/>
                <w:szCs w:val="18"/>
              </w:rPr>
            </w:pPr>
            <w:r w:rsidRPr="00E05741">
              <w:rPr>
                <w:rFonts w:ascii="Arial" w:hAnsi="Arial" w:cs="Arial"/>
                <w:sz w:val="18"/>
                <w:szCs w:val="18"/>
              </w:rPr>
              <w:t>%</w:t>
            </w:r>
          </w:p>
        </w:tc>
        <w:tc>
          <w:tcPr>
            <w:tcW w:w="68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23153C" w:rsidRPr="00E05741" w:rsidRDefault="0023153C" w:rsidP="00A0598C">
            <w:pPr>
              <w:tabs>
                <w:tab w:val="left" w:pos="142"/>
              </w:tabs>
              <w:jc w:val="right"/>
              <w:rPr>
                <w:rFonts w:ascii="Arial" w:eastAsia="Times New Roman" w:hAnsi="Arial" w:cs="Arial"/>
                <w:b/>
                <w:bCs/>
                <w:color w:val="00B0F0"/>
                <w:sz w:val="18"/>
                <w:szCs w:val="18"/>
              </w:rPr>
            </w:pPr>
            <w:r w:rsidRPr="00E05741">
              <w:rPr>
                <w:rFonts w:ascii="Arial" w:hAnsi="Arial" w:cs="Arial"/>
                <w:color w:val="00B0F0"/>
                <w:sz w:val="18"/>
                <w:szCs w:val="18"/>
              </w:rPr>
              <w:t>17</w:t>
            </w:r>
            <w:r>
              <w:rPr>
                <w:rFonts w:ascii="Arial" w:hAnsi="Arial" w:cs="Arial"/>
                <w:color w:val="00B0F0"/>
                <w:sz w:val="18"/>
                <w:szCs w:val="18"/>
              </w:rPr>
              <w:t>.</w:t>
            </w:r>
            <w:r w:rsidRPr="00E05741">
              <w:rPr>
                <w:rFonts w:ascii="Arial" w:hAnsi="Arial" w:cs="Arial"/>
                <w:color w:val="00B0F0"/>
                <w:sz w:val="18"/>
                <w:szCs w:val="18"/>
              </w:rPr>
              <w:t>0%</w:t>
            </w:r>
          </w:p>
        </w:tc>
        <w:tc>
          <w:tcPr>
            <w:tcW w:w="6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23153C" w:rsidRPr="00E05741" w:rsidRDefault="0023153C" w:rsidP="00B24289">
            <w:pPr>
              <w:tabs>
                <w:tab w:val="left" w:pos="142"/>
              </w:tabs>
              <w:ind w:right="57"/>
              <w:jc w:val="right"/>
              <w:rPr>
                <w:rFonts w:ascii="Arial" w:hAnsi="Arial" w:cs="Arial"/>
                <w:sz w:val="18"/>
                <w:szCs w:val="18"/>
              </w:rPr>
            </w:pPr>
            <w:r w:rsidRPr="00E05741">
              <w:rPr>
                <w:rFonts w:ascii="Arial" w:hAnsi="Arial" w:cs="Arial"/>
                <w:sz w:val="18"/>
                <w:szCs w:val="18"/>
              </w:rPr>
              <w:t>14</w:t>
            </w:r>
            <w:r>
              <w:rPr>
                <w:rFonts w:ascii="Arial" w:hAnsi="Arial" w:cs="Arial"/>
                <w:sz w:val="18"/>
                <w:szCs w:val="18"/>
              </w:rPr>
              <w:t>.</w:t>
            </w:r>
            <w:r w:rsidRPr="00E05741">
              <w:rPr>
                <w:rFonts w:ascii="Arial" w:hAnsi="Arial" w:cs="Arial"/>
                <w:sz w:val="18"/>
                <w:szCs w:val="18"/>
              </w:rPr>
              <w:t>8%</w:t>
            </w:r>
          </w:p>
        </w:tc>
      </w:tr>
      <w:tr w:rsidR="0023153C" w:rsidRPr="00E05741" w:rsidTr="007E1AFC">
        <w:trPr>
          <w:trHeight w:val="287"/>
        </w:trPr>
        <w:tc>
          <w:tcPr>
            <w:tcW w:w="690" w:type="pct"/>
            <w:tcBorders>
              <w:top w:val="single" w:sz="2" w:space="0" w:color="auto"/>
              <w:left w:val="nil"/>
              <w:bottom w:val="single" w:sz="2" w:space="0" w:color="auto"/>
              <w:right w:val="nil"/>
            </w:tcBorders>
            <w:shd w:val="clear" w:color="auto" w:fill="F2F2F2" w:themeFill="background1" w:themeFillShade="F2"/>
            <w:vAlign w:val="center"/>
          </w:tcPr>
          <w:p w:rsidR="0023153C" w:rsidRPr="00E05741" w:rsidRDefault="0023153C" w:rsidP="00B23910">
            <w:pPr>
              <w:keepNext/>
              <w:jc w:val="right"/>
              <w:rPr>
                <w:rFonts w:ascii="Arial" w:eastAsia="Times New Roman" w:hAnsi="Arial" w:cs="Arial"/>
                <w:bCs/>
                <w:sz w:val="18"/>
                <w:szCs w:val="16"/>
              </w:rPr>
            </w:pPr>
            <w:r w:rsidRPr="00E05741">
              <w:rPr>
                <w:rFonts w:ascii="Arial" w:eastAsia="Times New Roman" w:hAnsi="Arial" w:cs="Arial"/>
                <w:bCs/>
                <w:sz w:val="18"/>
                <w:szCs w:val="16"/>
              </w:rPr>
              <w:t>5</w:t>
            </w:r>
            <w:r>
              <w:rPr>
                <w:rFonts w:ascii="Arial" w:eastAsia="Times New Roman" w:hAnsi="Arial" w:cs="Arial"/>
                <w:bCs/>
                <w:sz w:val="18"/>
                <w:szCs w:val="16"/>
              </w:rPr>
              <w:t>.</w:t>
            </w:r>
            <w:r w:rsidRPr="00E05741">
              <w:rPr>
                <w:rFonts w:ascii="Arial" w:eastAsia="Times New Roman" w:hAnsi="Arial" w:cs="Arial"/>
                <w:bCs/>
                <w:sz w:val="18"/>
                <w:szCs w:val="16"/>
              </w:rPr>
              <w:t>4%</w:t>
            </w:r>
          </w:p>
        </w:tc>
        <w:tc>
          <w:tcPr>
            <w:tcW w:w="2228" w:type="pct"/>
            <w:tcBorders>
              <w:top w:val="single" w:sz="2" w:space="0" w:color="auto"/>
              <w:left w:val="nil"/>
              <w:bottom w:val="single" w:sz="2" w:space="0" w:color="auto"/>
              <w:right w:val="nil"/>
            </w:tcBorders>
            <w:shd w:val="clear" w:color="auto" w:fill="auto"/>
            <w:vAlign w:val="center"/>
          </w:tcPr>
          <w:p w:rsidR="0023153C" w:rsidRPr="0023153C" w:rsidRDefault="0023153C" w:rsidP="000E7EC0">
            <w:pPr>
              <w:keepNext/>
              <w:rPr>
                <w:rFonts w:ascii="Arial" w:eastAsia="Times New Roman" w:hAnsi="Arial" w:cs="Arial"/>
                <w:sz w:val="18"/>
                <w:szCs w:val="18"/>
                <w:lang w:val="en-US"/>
              </w:rPr>
            </w:pPr>
            <w:r w:rsidRPr="0023153C">
              <w:rPr>
                <w:rFonts w:ascii="Arial" w:eastAsia="Times New Roman" w:hAnsi="Arial" w:cs="Arial"/>
                <w:sz w:val="18"/>
                <w:szCs w:val="18"/>
                <w:lang w:val="en-US"/>
              </w:rPr>
              <w:t>ROE</w:t>
            </w:r>
          </w:p>
        </w:tc>
        <w:tc>
          <w:tcPr>
            <w:tcW w:w="718" w:type="pct"/>
            <w:tcBorders>
              <w:top w:val="single" w:sz="2" w:space="0" w:color="auto"/>
              <w:left w:val="nil"/>
              <w:bottom w:val="single" w:sz="2" w:space="0" w:color="auto"/>
              <w:right w:val="single" w:sz="18" w:space="0" w:color="FFFFFF"/>
            </w:tcBorders>
            <w:shd w:val="clear" w:color="auto" w:fill="auto"/>
            <w:vAlign w:val="center"/>
          </w:tcPr>
          <w:p w:rsidR="0023153C" w:rsidRPr="00E05741" w:rsidRDefault="0023153C" w:rsidP="00971503">
            <w:pPr>
              <w:keepNext/>
              <w:rPr>
                <w:rFonts w:ascii="Arial" w:eastAsia="Batang" w:hAnsi="Arial" w:cs="Arial"/>
                <w:sz w:val="18"/>
                <w:szCs w:val="18"/>
              </w:rPr>
            </w:pPr>
            <w:r w:rsidRPr="00E05741">
              <w:rPr>
                <w:rFonts w:ascii="Arial" w:hAnsi="Arial" w:cs="Arial"/>
                <w:sz w:val="18"/>
                <w:szCs w:val="18"/>
              </w:rPr>
              <w:t>%</w:t>
            </w:r>
          </w:p>
        </w:tc>
        <w:tc>
          <w:tcPr>
            <w:tcW w:w="68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23153C" w:rsidRPr="00E05741" w:rsidRDefault="0023153C" w:rsidP="00A0598C">
            <w:pPr>
              <w:tabs>
                <w:tab w:val="left" w:pos="142"/>
              </w:tabs>
              <w:jc w:val="right"/>
              <w:rPr>
                <w:rFonts w:ascii="Arial" w:eastAsia="Times New Roman" w:hAnsi="Arial" w:cs="Arial"/>
                <w:b/>
                <w:bCs/>
                <w:color w:val="00B0F0"/>
                <w:sz w:val="18"/>
                <w:szCs w:val="18"/>
              </w:rPr>
            </w:pPr>
            <w:r w:rsidRPr="00E05741">
              <w:rPr>
                <w:rFonts w:ascii="Arial" w:hAnsi="Arial" w:cs="Arial"/>
                <w:color w:val="00B0F0"/>
                <w:sz w:val="18"/>
                <w:szCs w:val="18"/>
              </w:rPr>
              <w:t>5</w:t>
            </w:r>
            <w:r>
              <w:rPr>
                <w:rFonts w:ascii="Arial" w:hAnsi="Arial" w:cs="Arial"/>
                <w:color w:val="00B0F0"/>
                <w:sz w:val="18"/>
                <w:szCs w:val="18"/>
              </w:rPr>
              <w:t>.</w:t>
            </w:r>
            <w:r w:rsidRPr="00E05741">
              <w:rPr>
                <w:rFonts w:ascii="Arial" w:hAnsi="Arial" w:cs="Arial"/>
                <w:color w:val="00B0F0"/>
                <w:sz w:val="18"/>
                <w:szCs w:val="18"/>
              </w:rPr>
              <w:t>3%</w:t>
            </w:r>
          </w:p>
        </w:tc>
        <w:tc>
          <w:tcPr>
            <w:tcW w:w="6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23153C" w:rsidRPr="00E05741" w:rsidRDefault="0023153C" w:rsidP="00B24289">
            <w:pPr>
              <w:tabs>
                <w:tab w:val="left" w:pos="142"/>
              </w:tabs>
              <w:ind w:right="57"/>
              <w:jc w:val="right"/>
              <w:rPr>
                <w:rFonts w:ascii="Arial" w:hAnsi="Arial" w:cs="Arial"/>
                <w:sz w:val="18"/>
                <w:szCs w:val="18"/>
              </w:rPr>
            </w:pPr>
            <w:r w:rsidRPr="00E05741">
              <w:rPr>
                <w:rFonts w:ascii="Arial" w:hAnsi="Arial" w:cs="Arial"/>
                <w:sz w:val="18"/>
                <w:szCs w:val="18"/>
              </w:rPr>
              <w:t>4</w:t>
            </w:r>
            <w:r>
              <w:rPr>
                <w:rFonts w:ascii="Arial" w:hAnsi="Arial" w:cs="Arial"/>
                <w:sz w:val="18"/>
                <w:szCs w:val="18"/>
              </w:rPr>
              <w:t>.</w:t>
            </w:r>
            <w:r w:rsidRPr="00E05741">
              <w:rPr>
                <w:rFonts w:ascii="Arial" w:hAnsi="Arial" w:cs="Arial"/>
                <w:sz w:val="18"/>
                <w:szCs w:val="18"/>
              </w:rPr>
              <w:t>6%</w:t>
            </w:r>
          </w:p>
        </w:tc>
      </w:tr>
      <w:tr w:rsidR="00B456FE" w:rsidRPr="00E05741" w:rsidTr="007E1AFC">
        <w:trPr>
          <w:trHeight w:val="302"/>
        </w:trPr>
        <w:tc>
          <w:tcPr>
            <w:tcW w:w="690" w:type="pct"/>
            <w:tcBorders>
              <w:top w:val="single" w:sz="2" w:space="0" w:color="auto"/>
              <w:left w:val="nil"/>
              <w:bottom w:val="single" w:sz="2" w:space="0" w:color="auto"/>
              <w:right w:val="nil"/>
            </w:tcBorders>
            <w:shd w:val="clear" w:color="auto" w:fill="F2F2F2" w:themeFill="background1" w:themeFillShade="F2"/>
            <w:vAlign w:val="center"/>
          </w:tcPr>
          <w:p w:rsidR="00B456FE" w:rsidRPr="00E05741" w:rsidRDefault="00B456FE" w:rsidP="007D377C">
            <w:pPr>
              <w:keepNext/>
              <w:ind w:right="57"/>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0</w:t>
            </w:r>
          </w:p>
        </w:tc>
        <w:tc>
          <w:tcPr>
            <w:tcW w:w="2228" w:type="pct"/>
            <w:tcBorders>
              <w:top w:val="single" w:sz="2" w:space="0" w:color="auto"/>
              <w:left w:val="nil"/>
              <w:bottom w:val="single" w:sz="2" w:space="0" w:color="auto"/>
              <w:right w:val="nil"/>
            </w:tcBorders>
            <w:shd w:val="clear" w:color="auto" w:fill="auto"/>
            <w:vAlign w:val="center"/>
          </w:tcPr>
          <w:p w:rsidR="00B456FE" w:rsidRPr="0023153C" w:rsidRDefault="00B456FE" w:rsidP="000E7EC0">
            <w:pPr>
              <w:keepNext/>
              <w:rPr>
                <w:rFonts w:ascii="Arial" w:eastAsia="Times New Roman" w:hAnsi="Arial" w:cs="Arial"/>
                <w:sz w:val="18"/>
                <w:szCs w:val="18"/>
                <w:lang w:val="en-US"/>
              </w:rPr>
            </w:pPr>
            <w:r w:rsidRPr="0023153C">
              <w:rPr>
                <w:rFonts w:ascii="Arial" w:eastAsia="Times New Roman" w:hAnsi="Arial" w:cs="Arial"/>
                <w:sz w:val="18"/>
                <w:szCs w:val="18"/>
                <w:lang w:val="en-US"/>
              </w:rPr>
              <w:t>Total debt/Total equity</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0E7EC0">
            <w:r w:rsidRPr="00F75A63">
              <w:rPr>
                <w:rFonts w:ascii="Arial" w:eastAsia="Times New Roman" w:hAnsi="Arial" w:cs="Arial"/>
                <w:sz w:val="18"/>
                <w:szCs w:val="18"/>
                <w:lang w:val="en-GB"/>
              </w:rPr>
              <w:t>number</w:t>
            </w:r>
          </w:p>
        </w:tc>
        <w:tc>
          <w:tcPr>
            <w:tcW w:w="68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E05741" w:rsidRDefault="00B456FE" w:rsidP="00A0598C">
            <w:pPr>
              <w:tabs>
                <w:tab w:val="left" w:pos="142"/>
              </w:tabs>
              <w:jc w:val="right"/>
              <w:rPr>
                <w:rFonts w:ascii="Arial" w:eastAsia="Times New Roman" w:hAnsi="Arial" w:cs="Arial"/>
                <w:b/>
                <w:bCs/>
                <w:color w:val="00B0F0"/>
                <w:sz w:val="18"/>
                <w:szCs w:val="18"/>
              </w:rPr>
            </w:pPr>
            <w:r w:rsidRPr="00E05741">
              <w:rPr>
                <w:rFonts w:ascii="Arial" w:hAnsi="Arial" w:cs="Arial"/>
                <w:color w:val="00B0F0"/>
                <w:sz w:val="18"/>
                <w:szCs w:val="18"/>
              </w:rPr>
              <w:t>1</w:t>
            </w:r>
            <w:r>
              <w:rPr>
                <w:rFonts w:ascii="Arial" w:hAnsi="Arial" w:cs="Arial"/>
                <w:color w:val="00B0F0"/>
                <w:sz w:val="18"/>
                <w:szCs w:val="18"/>
              </w:rPr>
              <w:t>.</w:t>
            </w:r>
            <w:r w:rsidRPr="00E05741">
              <w:rPr>
                <w:rFonts w:ascii="Arial" w:hAnsi="Arial" w:cs="Arial"/>
                <w:color w:val="00B0F0"/>
                <w:sz w:val="18"/>
                <w:szCs w:val="18"/>
              </w:rPr>
              <w:t>2</w:t>
            </w:r>
          </w:p>
        </w:tc>
        <w:tc>
          <w:tcPr>
            <w:tcW w:w="6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E05741" w:rsidRDefault="00B456FE" w:rsidP="00B24289">
            <w:pPr>
              <w:tabs>
                <w:tab w:val="left" w:pos="142"/>
              </w:tabs>
              <w:ind w:right="57"/>
              <w:jc w:val="right"/>
              <w:rPr>
                <w:rFonts w:ascii="Arial" w:hAnsi="Arial" w:cs="Arial"/>
                <w:sz w:val="18"/>
                <w:szCs w:val="18"/>
              </w:rPr>
            </w:pPr>
            <w:r w:rsidRPr="00E05741">
              <w:rPr>
                <w:rFonts w:ascii="Arial" w:hAnsi="Arial" w:cs="Arial"/>
                <w:sz w:val="18"/>
                <w:szCs w:val="18"/>
              </w:rPr>
              <w:t>0</w:t>
            </w:r>
            <w:r>
              <w:rPr>
                <w:rFonts w:ascii="Arial" w:hAnsi="Arial" w:cs="Arial"/>
                <w:sz w:val="18"/>
                <w:szCs w:val="18"/>
              </w:rPr>
              <w:t>.</w:t>
            </w:r>
            <w:r w:rsidRPr="00E05741">
              <w:rPr>
                <w:rFonts w:ascii="Arial" w:hAnsi="Arial" w:cs="Arial"/>
                <w:sz w:val="18"/>
                <w:szCs w:val="18"/>
              </w:rPr>
              <w:t>8</w:t>
            </w:r>
          </w:p>
        </w:tc>
      </w:tr>
      <w:tr w:rsidR="00B456FE" w:rsidRPr="00E05741" w:rsidTr="007E1AFC">
        <w:trPr>
          <w:trHeight w:val="302"/>
        </w:trPr>
        <w:tc>
          <w:tcPr>
            <w:tcW w:w="690" w:type="pct"/>
            <w:tcBorders>
              <w:top w:val="single" w:sz="2" w:space="0" w:color="auto"/>
              <w:left w:val="nil"/>
              <w:bottom w:val="single" w:sz="2" w:space="0" w:color="auto"/>
              <w:right w:val="nil"/>
            </w:tcBorders>
            <w:shd w:val="clear" w:color="auto" w:fill="F2F2F2" w:themeFill="background1" w:themeFillShade="F2"/>
            <w:vAlign w:val="center"/>
          </w:tcPr>
          <w:p w:rsidR="00B456FE" w:rsidRPr="00E05741" w:rsidRDefault="00B456FE" w:rsidP="007D377C">
            <w:pPr>
              <w:keepNext/>
              <w:ind w:right="57"/>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2</w:t>
            </w:r>
          </w:p>
        </w:tc>
        <w:tc>
          <w:tcPr>
            <w:tcW w:w="2228" w:type="pct"/>
            <w:tcBorders>
              <w:top w:val="single" w:sz="2" w:space="0" w:color="auto"/>
              <w:left w:val="nil"/>
              <w:bottom w:val="single" w:sz="2" w:space="0" w:color="auto"/>
              <w:right w:val="nil"/>
            </w:tcBorders>
            <w:shd w:val="clear" w:color="auto" w:fill="auto"/>
            <w:vAlign w:val="center"/>
          </w:tcPr>
          <w:p w:rsidR="00B456FE" w:rsidRPr="0023153C" w:rsidRDefault="00B456FE" w:rsidP="000E7EC0">
            <w:pPr>
              <w:keepNext/>
              <w:rPr>
                <w:rFonts w:ascii="Arial" w:eastAsia="Times New Roman" w:hAnsi="Arial" w:cs="Arial"/>
                <w:sz w:val="18"/>
                <w:szCs w:val="18"/>
                <w:lang w:val="en-US"/>
              </w:rPr>
            </w:pPr>
            <w:r w:rsidRPr="0023153C">
              <w:rPr>
                <w:rFonts w:ascii="Arial" w:eastAsia="Times New Roman" w:hAnsi="Arial" w:cs="Arial"/>
                <w:sz w:val="18"/>
                <w:szCs w:val="18"/>
                <w:lang w:val="en-US"/>
              </w:rPr>
              <w:t>Net financial position /EBITDA</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0E7EC0">
            <w:r w:rsidRPr="00F75A63">
              <w:rPr>
                <w:rFonts w:ascii="Arial" w:eastAsia="Times New Roman" w:hAnsi="Arial" w:cs="Arial"/>
                <w:sz w:val="18"/>
                <w:szCs w:val="18"/>
                <w:lang w:val="en-GB"/>
              </w:rPr>
              <w:t>number</w:t>
            </w:r>
          </w:p>
        </w:tc>
        <w:tc>
          <w:tcPr>
            <w:tcW w:w="68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E05741" w:rsidRDefault="00B5458D" w:rsidP="00A0598C">
            <w:pPr>
              <w:tabs>
                <w:tab w:val="left" w:pos="142"/>
              </w:tabs>
              <w:jc w:val="right"/>
              <w:rPr>
                <w:rFonts w:ascii="Arial" w:eastAsia="Times New Roman" w:hAnsi="Arial" w:cs="Arial"/>
                <w:b/>
                <w:bCs/>
                <w:color w:val="00B0F0"/>
                <w:sz w:val="18"/>
                <w:szCs w:val="18"/>
              </w:rPr>
            </w:pPr>
            <w:r>
              <w:rPr>
                <w:rFonts w:ascii="Arial" w:hAnsi="Arial" w:cs="Arial"/>
                <w:color w:val="00B0F0"/>
                <w:sz w:val="18"/>
                <w:szCs w:val="18"/>
              </w:rPr>
              <w:t>1.6</w:t>
            </w:r>
          </w:p>
        </w:tc>
        <w:tc>
          <w:tcPr>
            <w:tcW w:w="6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E05741" w:rsidRDefault="00B456FE" w:rsidP="00B24289">
            <w:pPr>
              <w:tabs>
                <w:tab w:val="left" w:pos="142"/>
              </w:tabs>
              <w:ind w:right="57"/>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1</w:t>
            </w:r>
          </w:p>
        </w:tc>
      </w:tr>
      <w:tr w:rsidR="00B456FE" w:rsidRPr="00E05741" w:rsidTr="007E1AFC">
        <w:trPr>
          <w:trHeight w:val="302"/>
        </w:trPr>
        <w:tc>
          <w:tcPr>
            <w:tcW w:w="690" w:type="pct"/>
            <w:tcBorders>
              <w:top w:val="single" w:sz="2" w:space="0" w:color="auto"/>
              <w:left w:val="nil"/>
              <w:bottom w:val="single" w:sz="2" w:space="0" w:color="auto"/>
              <w:right w:val="nil"/>
            </w:tcBorders>
            <w:shd w:val="clear" w:color="auto" w:fill="F2F2F2" w:themeFill="background1" w:themeFillShade="F2"/>
            <w:vAlign w:val="center"/>
          </w:tcPr>
          <w:p w:rsidR="00B456FE" w:rsidRPr="00E05741" w:rsidRDefault="00B456FE" w:rsidP="007D377C">
            <w:pPr>
              <w:keepNext/>
              <w:ind w:right="57"/>
              <w:jc w:val="right"/>
              <w:rPr>
                <w:rFonts w:ascii="Arial" w:hAnsi="Arial" w:cs="Arial"/>
                <w:sz w:val="18"/>
                <w:szCs w:val="16"/>
              </w:rPr>
            </w:pPr>
            <w:r w:rsidRPr="00E05741">
              <w:rPr>
                <w:rFonts w:ascii="Arial" w:hAnsi="Arial" w:cs="Arial"/>
                <w:sz w:val="18"/>
                <w:szCs w:val="16"/>
              </w:rPr>
              <w:t>0</w:t>
            </w:r>
            <w:r>
              <w:rPr>
                <w:rFonts w:ascii="Arial" w:hAnsi="Arial" w:cs="Arial"/>
                <w:sz w:val="18"/>
                <w:szCs w:val="16"/>
              </w:rPr>
              <w:t>.</w:t>
            </w:r>
            <w:r w:rsidRPr="00E05741">
              <w:rPr>
                <w:rFonts w:ascii="Arial" w:hAnsi="Arial" w:cs="Arial"/>
                <w:sz w:val="18"/>
                <w:szCs w:val="16"/>
              </w:rPr>
              <w:t>4</w:t>
            </w:r>
          </w:p>
        </w:tc>
        <w:tc>
          <w:tcPr>
            <w:tcW w:w="2228" w:type="pct"/>
            <w:tcBorders>
              <w:top w:val="single" w:sz="2" w:space="0" w:color="auto"/>
              <w:left w:val="nil"/>
              <w:bottom w:val="single" w:sz="2" w:space="0" w:color="auto"/>
              <w:right w:val="nil"/>
            </w:tcBorders>
            <w:shd w:val="clear" w:color="auto" w:fill="auto"/>
            <w:vAlign w:val="center"/>
          </w:tcPr>
          <w:p w:rsidR="00B456FE" w:rsidRPr="0023153C" w:rsidRDefault="00B456FE" w:rsidP="000E7EC0">
            <w:pPr>
              <w:keepNext/>
              <w:rPr>
                <w:rFonts w:ascii="Arial" w:eastAsia="Times New Roman" w:hAnsi="Arial" w:cs="Arial"/>
                <w:sz w:val="18"/>
                <w:szCs w:val="18"/>
                <w:lang w:val="en-US"/>
              </w:rPr>
            </w:pPr>
            <w:r w:rsidRPr="0023153C">
              <w:rPr>
                <w:rFonts w:ascii="Arial" w:eastAsia="Times New Roman" w:hAnsi="Arial" w:cs="Arial"/>
                <w:sz w:val="18"/>
                <w:szCs w:val="18"/>
                <w:lang w:val="en-US"/>
              </w:rPr>
              <w:t>Net financial position/Total equity</w:t>
            </w:r>
          </w:p>
        </w:tc>
        <w:tc>
          <w:tcPr>
            <w:tcW w:w="718" w:type="pct"/>
            <w:tcBorders>
              <w:top w:val="single" w:sz="2" w:space="0" w:color="auto"/>
              <w:left w:val="nil"/>
              <w:bottom w:val="single" w:sz="2" w:space="0" w:color="auto"/>
              <w:right w:val="single" w:sz="18" w:space="0" w:color="FFFFFF"/>
            </w:tcBorders>
            <w:shd w:val="clear" w:color="auto" w:fill="auto"/>
            <w:vAlign w:val="center"/>
          </w:tcPr>
          <w:p w:rsidR="00B456FE" w:rsidRDefault="00B456FE" w:rsidP="000E7EC0">
            <w:r w:rsidRPr="00F75A63">
              <w:rPr>
                <w:rFonts w:ascii="Arial" w:eastAsia="Times New Roman" w:hAnsi="Arial" w:cs="Arial"/>
                <w:sz w:val="18"/>
                <w:szCs w:val="18"/>
                <w:lang w:val="en-GB"/>
              </w:rPr>
              <w:t>number</w:t>
            </w:r>
          </w:p>
        </w:tc>
        <w:tc>
          <w:tcPr>
            <w:tcW w:w="68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B456FE" w:rsidRPr="00E05741" w:rsidRDefault="00B456FE" w:rsidP="00A0598C">
            <w:pPr>
              <w:tabs>
                <w:tab w:val="left" w:pos="142"/>
              </w:tabs>
              <w:jc w:val="right"/>
              <w:rPr>
                <w:rFonts w:ascii="Arial" w:eastAsia="Times New Roman" w:hAnsi="Arial" w:cs="Arial"/>
                <w:b/>
                <w:bCs/>
                <w:color w:val="00B0F0"/>
                <w:sz w:val="18"/>
                <w:szCs w:val="18"/>
              </w:rPr>
            </w:pPr>
            <w:r w:rsidRPr="00E05741">
              <w:rPr>
                <w:rFonts w:ascii="Arial" w:hAnsi="Arial" w:cs="Arial"/>
                <w:color w:val="00B0F0"/>
                <w:sz w:val="18"/>
                <w:szCs w:val="18"/>
              </w:rPr>
              <w:t>0</w:t>
            </w:r>
            <w:r>
              <w:rPr>
                <w:rFonts w:ascii="Arial" w:hAnsi="Arial" w:cs="Arial"/>
                <w:color w:val="00B0F0"/>
                <w:sz w:val="18"/>
                <w:szCs w:val="18"/>
              </w:rPr>
              <w:t>.</w:t>
            </w:r>
            <w:r w:rsidRPr="00E05741">
              <w:rPr>
                <w:rFonts w:ascii="Arial" w:hAnsi="Arial" w:cs="Arial"/>
                <w:color w:val="00B0F0"/>
                <w:sz w:val="18"/>
                <w:szCs w:val="18"/>
              </w:rPr>
              <w:t>6</w:t>
            </w:r>
          </w:p>
        </w:tc>
        <w:tc>
          <w:tcPr>
            <w:tcW w:w="6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B456FE" w:rsidRPr="00E05741" w:rsidRDefault="00B456FE" w:rsidP="00B24289">
            <w:pPr>
              <w:tabs>
                <w:tab w:val="left" w:pos="142"/>
              </w:tabs>
              <w:ind w:right="57"/>
              <w:jc w:val="right"/>
              <w:rPr>
                <w:rFonts w:ascii="Arial" w:hAnsi="Arial" w:cs="Arial"/>
                <w:sz w:val="18"/>
                <w:szCs w:val="18"/>
              </w:rPr>
            </w:pPr>
            <w:r w:rsidRPr="00E05741">
              <w:rPr>
                <w:rFonts w:ascii="Arial" w:hAnsi="Arial" w:cs="Arial"/>
                <w:sz w:val="18"/>
                <w:szCs w:val="18"/>
              </w:rPr>
              <w:t>0</w:t>
            </w:r>
            <w:r>
              <w:rPr>
                <w:rFonts w:ascii="Arial" w:hAnsi="Arial" w:cs="Arial"/>
                <w:sz w:val="18"/>
                <w:szCs w:val="18"/>
              </w:rPr>
              <w:t>.</w:t>
            </w:r>
            <w:r w:rsidRPr="00E05741">
              <w:rPr>
                <w:rFonts w:ascii="Arial" w:hAnsi="Arial" w:cs="Arial"/>
                <w:sz w:val="18"/>
                <w:szCs w:val="18"/>
              </w:rPr>
              <w:t>2</w:t>
            </w:r>
          </w:p>
        </w:tc>
      </w:tr>
    </w:tbl>
    <w:p w:rsidR="00243BC1" w:rsidRPr="00546ECB" w:rsidRDefault="00243BC1" w:rsidP="00243BC1">
      <w:pPr>
        <w:jc w:val="both"/>
        <w:rPr>
          <w:rFonts w:ascii="Arial" w:eastAsia="Times New Roman" w:hAnsi="Arial" w:cs="Arial"/>
          <w:sz w:val="12"/>
          <w:szCs w:val="12"/>
          <w:lang w:val="en-US" w:eastAsia="ar-SA"/>
        </w:rPr>
      </w:pPr>
      <w:r w:rsidRPr="00546ECB">
        <w:rPr>
          <w:rFonts w:ascii="Arial" w:eastAsia="Times New Roman" w:hAnsi="Arial" w:cs="Arial"/>
          <w:sz w:val="12"/>
          <w:szCs w:val="12"/>
          <w:lang w:val="en-US" w:eastAsia="ar-SA"/>
        </w:rPr>
        <w:t>(*) Ratio between EBITDA and Revenue and income</w:t>
      </w:r>
    </w:p>
    <w:p w:rsidR="00243BC1" w:rsidRPr="00546ECB" w:rsidRDefault="00243BC1" w:rsidP="00243BC1">
      <w:pPr>
        <w:jc w:val="both"/>
        <w:rPr>
          <w:rFonts w:ascii="Arial" w:eastAsia="Times New Roman" w:hAnsi="Arial" w:cs="Arial"/>
          <w:sz w:val="12"/>
          <w:szCs w:val="12"/>
          <w:lang w:val="en-US" w:eastAsia="ar-SA"/>
        </w:rPr>
      </w:pPr>
      <w:r w:rsidRPr="00546ECB">
        <w:rPr>
          <w:rFonts w:ascii="Arial" w:eastAsia="Times New Roman" w:hAnsi="Arial" w:cs="Arial"/>
          <w:sz w:val="12"/>
          <w:szCs w:val="12"/>
          <w:lang w:val="en-US" w:eastAsia="ar-SA"/>
        </w:rPr>
        <w:t>(**) Ratio between EBIT and Revenue and income</w:t>
      </w:r>
    </w:p>
    <w:p w:rsidR="00243BC1" w:rsidRPr="00546ECB" w:rsidRDefault="00243BC1" w:rsidP="00243BC1">
      <w:pPr>
        <w:jc w:val="both"/>
        <w:rPr>
          <w:rFonts w:ascii="Arial" w:eastAsia="Times New Roman" w:hAnsi="Arial" w:cs="Arial"/>
          <w:sz w:val="12"/>
          <w:szCs w:val="12"/>
          <w:lang w:val="en-US" w:eastAsia="ar-SA"/>
        </w:rPr>
      </w:pPr>
      <w:r w:rsidRPr="00546ECB">
        <w:rPr>
          <w:rFonts w:ascii="Arial" w:eastAsia="Times New Roman" w:hAnsi="Arial" w:cs="Arial"/>
          <w:sz w:val="12"/>
          <w:szCs w:val="12"/>
          <w:lang w:val="en-US" w:eastAsia="ar-SA"/>
        </w:rPr>
        <w:t>(***) Net of eliminations and consolidation adjustments</w:t>
      </w:r>
    </w:p>
    <w:p w:rsidR="00243BC1" w:rsidRPr="00546ECB" w:rsidRDefault="00243BC1" w:rsidP="00243BC1">
      <w:pPr>
        <w:jc w:val="both"/>
        <w:rPr>
          <w:rFonts w:ascii="Arial" w:eastAsia="Times New Roman" w:hAnsi="Arial" w:cs="Arial"/>
          <w:sz w:val="12"/>
          <w:szCs w:val="12"/>
          <w:lang w:val="en-US" w:eastAsia="ar-SA"/>
        </w:rPr>
      </w:pPr>
      <w:r w:rsidRPr="00546ECB">
        <w:rPr>
          <w:rFonts w:ascii="Arial" w:eastAsia="Times New Roman" w:hAnsi="Arial" w:cs="Arial"/>
          <w:sz w:val="12"/>
          <w:szCs w:val="12"/>
          <w:lang w:val="en-US" w:eastAsia="ar-SA"/>
        </w:rPr>
        <w:t>(****) Sum of backlog and soft backlog</w:t>
      </w:r>
    </w:p>
    <w:p w:rsidR="00E15852" w:rsidRPr="00243BC1" w:rsidRDefault="005121A9" w:rsidP="00564679">
      <w:pPr>
        <w:rPr>
          <w:rFonts w:ascii="Arial" w:eastAsia="Times New Roman" w:hAnsi="Arial" w:cs="Arial"/>
          <w:sz w:val="12"/>
          <w:szCs w:val="12"/>
          <w:lang w:val="en-US" w:eastAsia="ar-SA"/>
        </w:rPr>
      </w:pPr>
      <w:r w:rsidRPr="00E05741">
        <w:rPr>
          <w:rFonts w:ascii="Arial" w:hAnsi="Arial" w:cs="Arial"/>
          <w:noProof/>
          <w:sz w:val="18"/>
          <w:szCs w:val="16"/>
          <w:lang w:val="en-US" w:eastAsia="en-US"/>
        </w:rPr>
        <mc:AlternateContent>
          <mc:Choice Requires="wps">
            <w:drawing>
              <wp:anchor distT="0" distB="0" distL="114300" distR="114300" simplePos="0" relativeHeight="251659264" behindDoc="0" locked="0" layoutInCell="1" allowOverlap="1" wp14:anchorId="10344DDC" wp14:editId="419BAE70">
                <wp:simplePos x="0" y="0"/>
                <wp:positionH relativeFrom="column">
                  <wp:posOffset>-183515</wp:posOffset>
                </wp:positionH>
                <wp:positionV relativeFrom="paragraph">
                  <wp:posOffset>15240</wp:posOffset>
                </wp:positionV>
                <wp:extent cx="13335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03985"/>
                        </a:xfrm>
                        <a:prstGeom prst="rect">
                          <a:avLst/>
                        </a:prstGeom>
                        <a:solidFill>
                          <a:srgbClr val="FFFFFF"/>
                        </a:solidFill>
                        <a:ln w="9525">
                          <a:noFill/>
                          <a:miter lim="800000"/>
                          <a:headEnd/>
                          <a:tailEnd/>
                        </a:ln>
                      </wps:spPr>
                      <wps:txbx>
                        <w:txbxContent>
                          <w:p w:rsidR="00E0569C" w:rsidRDefault="00E056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4.45pt;margin-top:1.2pt;width:1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" stroked="f">
                <v:textbox style="mso-fit-shape-to-text:t">
                  <w:txbxContent>
                    <w:p w:rsidR="00E0569C" w:rsidRDefault="00E0569C"/>
                  </w:txbxContent>
                </v:textbox>
              </v:shape>
            </w:pict>
          </mc:Fallback>
        </mc:AlternateContent>
      </w:r>
    </w:p>
    <w:p w:rsidR="00584101" w:rsidRPr="00243BC1" w:rsidRDefault="00243BC1" w:rsidP="00F6271D">
      <w:pPr>
        <w:rPr>
          <w:rFonts w:ascii="Arial" w:eastAsia="Calibri" w:hAnsi="Arial" w:cs="Arial"/>
          <w:b/>
          <w:bCs/>
          <w:kern w:val="32"/>
          <w:sz w:val="20"/>
          <w:u w:val="single"/>
          <w:lang w:val="en-US"/>
        </w:rPr>
      </w:pPr>
      <w:bookmarkStart w:id="3" w:name="_Toc383592808"/>
      <w:bookmarkStart w:id="4" w:name="_Toc193000968"/>
      <w:bookmarkStart w:id="5" w:name="_Toc199663841"/>
      <w:bookmarkStart w:id="6" w:name="_Toc201657571"/>
      <w:bookmarkStart w:id="7" w:name="_Toc211065124"/>
      <w:bookmarkStart w:id="8" w:name="_Toc211251562"/>
      <w:bookmarkStart w:id="9" w:name="_Toc250984489"/>
      <w:bookmarkStart w:id="10" w:name="_Toc193000958"/>
      <w:bookmarkStart w:id="11" w:name="_Toc199663832"/>
      <w:bookmarkStart w:id="12" w:name="_Toc201657562"/>
      <w:bookmarkStart w:id="13" w:name="_Toc211065115"/>
      <w:bookmarkStart w:id="14" w:name="_Toc211251553"/>
      <w:bookmarkStart w:id="15" w:name="_Toc250984480"/>
      <w:r w:rsidRPr="00243BC1">
        <w:rPr>
          <w:rFonts w:ascii="Arial" w:eastAsia="Times New Roman" w:hAnsi="Arial" w:cs="Arial"/>
          <w:sz w:val="12"/>
          <w:szCs w:val="12"/>
          <w:lang w:val="en-US" w:eastAsia="ar-SA"/>
        </w:rPr>
        <w:t>The percentages contained in this report have been calculated with reference to amounts expressed in thousands of euros</w:t>
      </w:r>
      <w:r>
        <w:rPr>
          <w:rFonts w:ascii="Arial" w:eastAsia="Times New Roman" w:hAnsi="Arial" w:cs="Arial"/>
          <w:sz w:val="12"/>
          <w:szCs w:val="12"/>
          <w:lang w:val="en-US" w:eastAsia="ar-SA"/>
        </w:rPr>
        <w:t>.</w:t>
      </w:r>
    </w:p>
    <w:p w:rsidR="00584101" w:rsidRPr="00243BC1" w:rsidRDefault="00584101" w:rsidP="00F6271D">
      <w:pPr>
        <w:rPr>
          <w:rFonts w:ascii="Arial" w:eastAsia="Calibri" w:hAnsi="Arial" w:cs="Arial"/>
          <w:b/>
          <w:bCs/>
          <w:kern w:val="32"/>
          <w:sz w:val="20"/>
          <w:u w:val="single"/>
          <w:lang w:val="en-US"/>
        </w:rPr>
      </w:pPr>
    </w:p>
    <w:p w:rsidR="00564679" w:rsidRPr="009F2205" w:rsidRDefault="009F2205" w:rsidP="00F6271D">
      <w:pPr>
        <w:rPr>
          <w:rFonts w:ascii="Arial" w:eastAsia="Calibri" w:hAnsi="Arial" w:cs="Arial"/>
          <w:b/>
          <w:bCs/>
          <w:kern w:val="32"/>
          <w:sz w:val="20"/>
          <w:u w:val="single"/>
          <w:lang w:val="en-US"/>
        </w:rPr>
      </w:pPr>
      <w:r w:rsidRPr="009F2205">
        <w:rPr>
          <w:rFonts w:ascii="Arial" w:eastAsia="Calibri" w:hAnsi="Arial" w:cs="Arial"/>
          <w:b/>
          <w:bCs/>
          <w:kern w:val="32"/>
          <w:sz w:val="20"/>
          <w:u w:val="single"/>
          <w:lang w:val="en-US"/>
        </w:rPr>
        <w:lastRenderedPageBreak/>
        <w:t>Financial and economic results for the first half of</w:t>
      </w:r>
      <w:r w:rsidR="007A772D" w:rsidRPr="009F2205">
        <w:rPr>
          <w:rFonts w:ascii="Arial" w:eastAsia="Calibri" w:hAnsi="Arial" w:cs="Arial"/>
          <w:b/>
          <w:bCs/>
          <w:kern w:val="32"/>
          <w:sz w:val="20"/>
          <w:u w:val="single"/>
          <w:lang w:val="en-US"/>
        </w:rPr>
        <w:t xml:space="preserve"> 201</w:t>
      </w:r>
      <w:r w:rsidR="00EE3202" w:rsidRPr="009F2205">
        <w:rPr>
          <w:rFonts w:ascii="Arial" w:eastAsia="Calibri" w:hAnsi="Arial" w:cs="Arial"/>
          <w:b/>
          <w:bCs/>
          <w:kern w:val="32"/>
          <w:sz w:val="20"/>
          <w:u w:val="single"/>
          <w:lang w:val="en-US"/>
        </w:rPr>
        <w:t>9</w:t>
      </w:r>
    </w:p>
    <w:p w:rsidR="00B24289" w:rsidRPr="000F0946" w:rsidRDefault="009648F9" w:rsidP="00D97921">
      <w:pPr>
        <w:spacing w:before="120" w:after="120" w:line="320" w:lineRule="exact"/>
        <w:jc w:val="both"/>
        <w:rPr>
          <w:rFonts w:ascii="Arial" w:hAnsi="Arial" w:cs="Arial"/>
          <w:noProof/>
          <w:sz w:val="20"/>
          <w:szCs w:val="20"/>
          <w:lang w:val="en-US"/>
        </w:rPr>
      </w:pPr>
      <w:r w:rsidRPr="000F0946">
        <w:rPr>
          <w:rFonts w:ascii="Arial" w:hAnsi="Arial" w:cs="Arial"/>
          <w:noProof/>
          <w:sz w:val="20"/>
          <w:szCs w:val="20"/>
          <w:lang w:val="en-US"/>
        </w:rPr>
        <w:t>With revenues growing for the seventh semester</w:t>
      </w:r>
      <w:r w:rsidR="00B5458D">
        <w:rPr>
          <w:rFonts w:ascii="Arial" w:hAnsi="Arial" w:cs="Arial"/>
          <w:noProof/>
          <w:sz w:val="20"/>
          <w:szCs w:val="20"/>
          <w:lang w:val="en-US"/>
        </w:rPr>
        <w:t xml:space="preserve"> in a row</w:t>
      </w:r>
      <w:r w:rsidR="00B24289" w:rsidRPr="000F0946">
        <w:rPr>
          <w:rFonts w:ascii="Arial" w:hAnsi="Arial" w:cs="Arial"/>
          <w:noProof/>
          <w:sz w:val="20"/>
          <w:szCs w:val="20"/>
          <w:lang w:val="en-US"/>
        </w:rPr>
        <w:t xml:space="preserve">, </w:t>
      </w:r>
      <w:r w:rsidRPr="000F0946">
        <w:rPr>
          <w:rFonts w:ascii="Arial" w:hAnsi="Arial" w:cs="Arial"/>
          <w:noProof/>
          <w:sz w:val="20"/>
          <w:szCs w:val="20"/>
          <w:lang w:val="en-US"/>
        </w:rPr>
        <w:t xml:space="preserve">Fincantieri’s results for the first half of 2019 confirm once more the positive growth trend from a commercial, productive and economic standpoint and are in line with the 2018-22 Business Plan. </w:t>
      </w:r>
    </w:p>
    <w:p w:rsidR="00564679" w:rsidRPr="000F0946" w:rsidRDefault="009648F9" w:rsidP="00D97921">
      <w:pPr>
        <w:spacing w:before="120" w:after="120" w:line="320" w:lineRule="exact"/>
        <w:jc w:val="both"/>
        <w:rPr>
          <w:rFonts w:ascii="Arial" w:hAnsi="Arial" w:cs="Arial"/>
          <w:sz w:val="20"/>
          <w:szCs w:val="20"/>
          <w:lang w:val="en-US"/>
        </w:rPr>
      </w:pPr>
      <w:r w:rsidRPr="009648F9">
        <w:rPr>
          <w:rFonts w:ascii="Arial" w:hAnsi="Arial" w:cs="Arial"/>
          <w:b/>
          <w:bCs/>
          <w:sz w:val="20"/>
          <w:szCs w:val="20"/>
          <w:lang w:val="en-US"/>
        </w:rPr>
        <w:t xml:space="preserve">Revenue and income </w:t>
      </w:r>
      <w:r w:rsidRPr="009648F9">
        <w:rPr>
          <w:rFonts w:ascii="Arial" w:hAnsi="Arial" w:cs="Arial"/>
          <w:sz w:val="20"/>
          <w:szCs w:val="20"/>
          <w:lang w:val="en-US"/>
        </w:rPr>
        <w:t>amounted to euro 2,</w:t>
      </w:r>
      <w:r>
        <w:rPr>
          <w:rFonts w:ascii="Arial" w:hAnsi="Arial" w:cs="Arial"/>
          <w:sz w:val="20"/>
          <w:szCs w:val="20"/>
          <w:lang w:val="en-US"/>
        </w:rPr>
        <w:t>83</w:t>
      </w:r>
      <w:r w:rsidRPr="009648F9">
        <w:rPr>
          <w:rFonts w:ascii="Arial" w:hAnsi="Arial" w:cs="Arial"/>
          <w:sz w:val="20"/>
          <w:szCs w:val="20"/>
          <w:lang w:val="en-US"/>
        </w:rPr>
        <w:t>7 million in the first half of 201</w:t>
      </w:r>
      <w:r>
        <w:rPr>
          <w:rFonts w:ascii="Arial" w:hAnsi="Arial" w:cs="Arial"/>
          <w:sz w:val="20"/>
          <w:szCs w:val="20"/>
          <w:lang w:val="en-US"/>
        </w:rPr>
        <w:t>9</w:t>
      </w:r>
      <w:r w:rsidRPr="009648F9">
        <w:rPr>
          <w:rFonts w:ascii="Arial" w:hAnsi="Arial" w:cs="Arial"/>
          <w:sz w:val="20"/>
          <w:szCs w:val="20"/>
          <w:lang w:val="en-US"/>
        </w:rPr>
        <w:t>, with year-on-year changes shown in the table below</w:t>
      </w:r>
      <w:r w:rsidR="002C7550" w:rsidRPr="000F0946">
        <w:rPr>
          <w:rFonts w:ascii="Arial" w:hAnsi="Arial" w:cs="Arial"/>
          <w:sz w:val="20"/>
          <w:szCs w:val="20"/>
          <w:lang w:val="en-US"/>
        </w:rPr>
        <w:t>.</w:t>
      </w:r>
    </w:p>
    <w:tbl>
      <w:tblPr>
        <w:tblW w:w="4952" w:type="pct"/>
        <w:tblInd w:w="70" w:type="dxa"/>
        <w:tblCellMar>
          <w:left w:w="70" w:type="dxa"/>
          <w:right w:w="70" w:type="dxa"/>
        </w:tblCellMar>
        <w:tblLook w:val="0000" w:firstRow="0" w:lastRow="0" w:firstColumn="0" w:lastColumn="0" w:noHBand="0" w:noVBand="0"/>
      </w:tblPr>
      <w:tblGrid>
        <w:gridCol w:w="3744"/>
        <w:gridCol w:w="1193"/>
        <w:gridCol w:w="1192"/>
        <w:gridCol w:w="1190"/>
        <w:gridCol w:w="1190"/>
        <w:gridCol w:w="1169"/>
      </w:tblGrid>
      <w:tr w:rsidR="00350233" w:rsidRPr="004B32E9" w:rsidTr="00E05390">
        <w:trPr>
          <w:trHeight w:val="641"/>
        </w:trPr>
        <w:tc>
          <w:tcPr>
            <w:tcW w:w="1934" w:type="pct"/>
            <w:tcBorders>
              <w:top w:val="single" w:sz="12" w:space="0" w:color="auto"/>
              <w:left w:val="nil"/>
              <w:bottom w:val="single" w:sz="8" w:space="0" w:color="auto"/>
              <w:right w:val="nil"/>
            </w:tcBorders>
            <w:shd w:val="clear" w:color="auto" w:fill="auto"/>
            <w:vAlign w:val="center"/>
          </w:tcPr>
          <w:p w:rsidR="00B24289" w:rsidRPr="004B32E9" w:rsidRDefault="009648F9" w:rsidP="009648F9">
            <w:pPr>
              <w:rPr>
                <w:rFonts w:ascii="Arial" w:eastAsia="Times New Roman" w:hAnsi="Arial" w:cs="Arial"/>
                <w:b/>
                <w:bCs/>
                <w:sz w:val="18"/>
                <w:szCs w:val="18"/>
                <w:lang w:val="en-US"/>
              </w:rPr>
            </w:pPr>
            <w:r w:rsidRPr="004B32E9">
              <w:rPr>
                <w:rFonts w:ascii="Arial" w:eastAsia="Times New Roman" w:hAnsi="Arial" w:cs="Arial"/>
                <w:b/>
                <w:bCs/>
                <w:sz w:val="18"/>
                <w:szCs w:val="18"/>
                <w:lang w:val="en-US"/>
              </w:rPr>
              <w:t>Revenue and income</w:t>
            </w:r>
            <w:r w:rsidR="00B24289" w:rsidRPr="004B32E9">
              <w:rPr>
                <w:rFonts w:ascii="Arial" w:eastAsia="Times New Roman" w:hAnsi="Arial" w:cs="Arial"/>
                <w:b/>
                <w:bCs/>
                <w:sz w:val="18"/>
                <w:szCs w:val="18"/>
                <w:lang w:val="en-US"/>
              </w:rPr>
              <w:t xml:space="preserve"> </w:t>
            </w:r>
            <w:r w:rsidR="00B24289" w:rsidRPr="004B32E9">
              <w:rPr>
                <w:rFonts w:ascii="Arial" w:eastAsia="Times New Roman" w:hAnsi="Arial" w:cs="Arial"/>
                <w:bCs/>
                <w:sz w:val="18"/>
                <w:szCs w:val="18"/>
                <w:lang w:val="en-US"/>
              </w:rPr>
              <w:t>(euro/mi</w:t>
            </w:r>
            <w:r w:rsidR="00D81749">
              <w:rPr>
                <w:rFonts w:ascii="Arial" w:eastAsia="Times New Roman" w:hAnsi="Arial" w:cs="Arial"/>
                <w:bCs/>
                <w:sz w:val="18"/>
                <w:szCs w:val="18"/>
                <w:lang w:val="en-US"/>
              </w:rPr>
              <w:t>ll</w:t>
            </w:r>
            <w:r w:rsidR="00B24289" w:rsidRPr="004B32E9">
              <w:rPr>
                <w:rFonts w:ascii="Arial" w:eastAsia="Times New Roman" w:hAnsi="Arial" w:cs="Arial"/>
                <w:bCs/>
                <w:sz w:val="18"/>
                <w:szCs w:val="18"/>
                <w:lang w:val="en-US"/>
              </w:rPr>
              <w:t>ion)</w:t>
            </w:r>
          </w:p>
        </w:tc>
        <w:tc>
          <w:tcPr>
            <w:tcW w:w="616"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B24289" w:rsidRPr="004B32E9" w:rsidRDefault="00B24289" w:rsidP="00EE3202">
            <w:pPr>
              <w:jc w:val="center"/>
              <w:rPr>
                <w:rFonts w:ascii="Arial" w:eastAsia="Times New Roman" w:hAnsi="Arial" w:cs="Arial"/>
                <w:b/>
                <w:bCs/>
                <w:color w:val="00B0F0"/>
                <w:sz w:val="18"/>
                <w:szCs w:val="18"/>
                <w:lang w:val="en-US"/>
              </w:rPr>
            </w:pPr>
            <w:r w:rsidRPr="004B32E9">
              <w:rPr>
                <w:rFonts w:ascii="Arial" w:eastAsia="Times New Roman" w:hAnsi="Arial" w:cs="Arial"/>
                <w:b/>
                <w:bCs/>
                <w:color w:val="00B0F0"/>
                <w:sz w:val="18"/>
                <w:szCs w:val="18"/>
                <w:lang w:val="en-US"/>
              </w:rPr>
              <w:t>30.06.2019</w:t>
            </w:r>
          </w:p>
        </w:tc>
        <w:tc>
          <w:tcPr>
            <w:tcW w:w="616"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B24289" w:rsidRPr="004B32E9" w:rsidRDefault="00B24289" w:rsidP="00B24289">
            <w:pPr>
              <w:jc w:val="center"/>
              <w:rPr>
                <w:rFonts w:ascii="Arial" w:eastAsia="Times New Roman" w:hAnsi="Arial" w:cs="Arial"/>
                <w:b/>
                <w:bCs/>
                <w:sz w:val="18"/>
                <w:szCs w:val="18"/>
                <w:lang w:val="en-US"/>
              </w:rPr>
            </w:pPr>
            <w:r w:rsidRPr="004B32E9">
              <w:rPr>
                <w:rFonts w:ascii="Arial" w:eastAsia="Times New Roman" w:hAnsi="Arial" w:cs="Arial"/>
                <w:b/>
                <w:bCs/>
                <w:sz w:val="18"/>
                <w:szCs w:val="18"/>
                <w:lang w:val="en-US"/>
              </w:rPr>
              <w:t>30.06.2018</w:t>
            </w:r>
          </w:p>
          <w:p w:rsidR="00B24289" w:rsidRPr="004B32E9" w:rsidRDefault="00B24289" w:rsidP="00B24289">
            <w:pPr>
              <w:jc w:val="center"/>
              <w:rPr>
                <w:rFonts w:ascii="Arial" w:eastAsia="Times New Roman" w:hAnsi="Arial" w:cs="Arial"/>
                <w:b/>
                <w:bCs/>
                <w:i/>
                <w:sz w:val="18"/>
                <w:szCs w:val="18"/>
                <w:lang w:val="en-US"/>
              </w:rPr>
            </w:pPr>
            <w:r w:rsidRPr="004B32E9">
              <w:rPr>
                <w:rFonts w:ascii="Arial" w:eastAsia="Times New Roman" w:hAnsi="Arial" w:cs="Arial"/>
                <w:b/>
                <w:bCs/>
                <w:i/>
                <w:sz w:val="18"/>
                <w:szCs w:val="18"/>
                <w:lang w:val="en-US"/>
              </w:rPr>
              <w:t>Restated (*)</w:t>
            </w:r>
          </w:p>
        </w:tc>
        <w:tc>
          <w:tcPr>
            <w:tcW w:w="615" w:type="pct"/>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rsidR="00B24289" w:rsidRPr="004B32E9" w:rsidRDefault="00B24289" w:rsidP="00EE3202">
            <w:pPr>
              <w:jc w:val="center"/>
              <w:rPr>
                <w:rFonts w:ascii="Arial" w:eastAsia="Times New Roman" w:hAnsi="Arial" w:cs="Arial"/>
                <w:b/>
                <w:bCs/>
                <w:sz w:val="18"/>
                <w:szCs w:val="18"/>
                <w:lang w:val="en-US"/>
              </w:rPr>
            </w:pPr>
            <w:r w:rsidRPr="004B32E9">
              <w:rPr>
                <w:rFonts w:ascii="Arial" w:eastAsia="Times New Roman" w:hAnsi="Arial" w:cs="Arial"/>
                <w:b/>
                <w:bCs/>
                <w:sz w:val="18"/>
                <w:szCs w:val="18"/>
                <w:lang w:val="en-US"/>
              </w:rPr>
              <w:t>30.06.2018</w:t>
            </w:r>
          </w:p>
        </w:tc>
        <w:tc>
          <w:tcPr>
            <w:tcW w:w="615"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24289" w:rsidRPr="004B32E9" w:rsidRDefault="00B24289" w:rsidP="0067404D">
            <w:pPr>
              <w:jc w:val="center"/>
              <w:rPr>
                <w:rFonts w:ascii="Arial" w:eastAsia="Times New Roman" w:hAnsi="Arial" w:cs="Arial"/>
                <w:b/>
                <w:bCs/>
                <w:sz w:val="18"/>
                <w:szCs w:val="18"/>
                <w:lang w:val="en-US"/>
              </w:rPr>
            </w:pPr>
            <w:r w:rsidRPr="004B32E9">
              <w:rPr>
                <w:rFonts w:ascii="Arial" w:eastAsia="Times New Roman" w:hAnsi="Arial" w:cs="Arial"/>
                <w:b/>
                <w:bCs/>
                <w:sz w:val="18"/>
                <w:szCs w:val="18"/>
                <w:lang w:val="en-US"/>
              </w:rPr>
              <w:t>Delta vs. 30.06.2018</w:t>
            </w:r>
          </w:p>
          <w:p w:rsidR="00B24289" w:rsidRPr="004B32E9" w:rsidRDefault="00B24289" w:rsidP="0067404D">
            <w:pPr>
              <w:jc w:val="center"/>
              <w:rPr>
                <w:rFonts w:ascii="Arial" w:eastAsia="Times New Roman" w:hAnsi="Arial" w:cs="Arial"/>
                <w:b/>
                <w:bCs/>
                <w:i/>
                <w:sz w:val="18"/>
                <w:szCs w:val="18"/>
                <w:lang w:val="en-US"/>
              </w:rPr>
            </w:pPr>
            <w:r w:rsidRPr="004B32E9">
              <w:rPr>
                <w:rFonts w:ascii="Arial" w:eastAsia="Times New Roman" w:hAnsi="Arial" w:cs="Arial"/>
                <w:b/>
                <w:bCs/>
                <w:i/>
                <w:sz w:val="18"/>
                <w:szCs w:val="18"/>
                <w:lang w:val="en-US"/>
              </w:rPr>
              <w:t>restated (*)</w:t>
            </w:r>
          </w:p>
        </w:tc>
        <w:tc>
          <w:tcPr>
            <w:tcW w:w="604"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24289" w:rsidRPr="004B32E9" w:rsidRDefault="00B24289" w:rsidP="00B24289">
            <w:pPr>
              <w:jc w:val="center"/>
              <w:rPr>
                <w:rFonts w:ascii="Arial" w:eastAsia="Times New Roman" w:hAnsi="Arial" w:cs="Arial"/>
                <w:b/>
                <w:bCs/>
                <w:sz w:val="18"/>
                <w:szCs w:val="18"/>
                <w:lang w:val="en-US"/>
              </w:rPr>
            </w:pPr>
            <w:r w:rsidRPr="004B32E9">
              <w:rPr>
                <w:rFonts w:ascii="Arial" w:eastAsia="Times New Roman" w:hAnsi="Arial" w:cs="Arial"/>
                <w:b/>
                <w:bCs/>
                <w:sz w:val="18"/>
                <w:szCs w:val="18"/>
                <w:lang w:val="en-US"/>
              </w:rPr>
              <w:t>Delta % vs. 30.06.2018</w:t>
            </w:r>
          </w:p>
          <w:p w:rsidR="00B24289" w:rsidRPr="004B32E9" w:rsidRDefault="00B24289" w:rsidP="00B24289">
            <w:pPr>
              <w:jc w:val="center"/>
              <w:rPr>
                <w:rFonts w:ascii="Arial" w:eastAsia="Times New Roman" w:hAnsi="Arial" w:cs="Arial"/>
                <w:b/>
                <w:bCs/>
                <w:sz w:val="18"/>
                <w:szCs w:val="18"/>
                <w:lang w:val="en-US"/>
              </w:rPr>
            </w:pPr>
            <w:r w:rsidRPr="004B32E9">
              <w:rPr>
                <w:rFonts w:ascii="Arial" w:eastAsia="Times New Roman" w:hAnsi="Arial" w:cs="Arial"/>
                <w:b/>
                <w:bCs/>
                <w:i/>
                <w:sz w:val="18"/>
                <w:szCs w:val="18"/>
                <w:lang w:val="en-US"/>
              </w:rPr>
              <w:t>restated (*)</w:t>
            </w:r>
          </w:p>
        </w:tc>
      </w:tr>
      <w:tr w:rsidR="00E05390" w:rsidRPr="004B32E9" w:rsidTr="00E05390">
        <w:trPr>
          <w:trHeight w:val="306"/>
        </w:trPr>
        <w:tc>
          <w:tcPr>
            <w:tcW w:w="1934" w:type="pct"/>
            <w:tcBorders>
              <w:top w:val="nil"/>
              <w:left w:val="nil"/>
              <w:bottom w:val="single" w:sz="4" w:space="0" w:color="auto"/>
              <w:right w:val="nil"/>
            </w:tcBorders>
            <w:shd w:val="clear" w:color="auto" w:fill="auto"/>
            <w:vAlign w:val="center"/>
          </w:tcPr>
          <w:p w:rsidR="00E05390" w:rsidRPr="004B32E9" w:rsidRDefault="00E05390" w:rsidP="00564679">
            <w:pPr>
              <w:rPr>
                <w:rFonts w:ascii="Arial" w:eastAsia="Batang" w:hAnsi="Arial" w:cs="Arial"/>
                <w:color w:val="000000"/>
                <w:sz w:val="18"/>
                <w:szCs w:val="18"/>
                <w:lang w:val="en-US" w:eastAsia="ko-KR"/>
              </w:rPr>
            </w:pPr>
            <w:r w:rsidRPr="004B32E9">
              <w:rPr>
                <w:rFonts w:ascii="Arial" w:eastAsia="Batang" w:hAnsi="Arial" w:cs="Arial"/>
                <w:color w:val="000000"/>
                <w:sz w:val="18"/>
                <w:szCs w:val="18"/>
                <w:lang w:val="en-US" w:eastAsia="ko-KR"/>
              </w:rPr>
              <w:t>Shipbuilding</w:t>
            </w:r>
          </w:p>
        </w:tc>
        <w:tc>
          <w:tcPr>
            <w:tcW w:w="616" w:type="pct"/>
            <w:tcBorders>
              <w:top w:val="nil"/>
              <w:left w:val="nil"/>
              <w:bottom w:val="single" w:sz="4" w:space="0" w:color="auto"/>
              <w:right w:val="single" w:sz="18" w:space="0" w:color="FFFFFF"/>
            </w:tcBorders>
            <w:shd w:val="clear" w:color="auto" w:fill="F2F2F2" w:themeFill="background1" w:themeFillShade="F2"/>
            <w:vAlign w:val="center"/>
          </w:tcPr>
          <w:p w:rsidR="00E05390" w:rsidRPr="004B32E9" w:rsidRDefault="00E05390" w:rsidP="009648F9">
            <w:pPr>
              <w:tabs>
                <w:tab w:val="left" w:pos="142"/>
              </w:tabs>
              <w:jc w:val="right"/>
              <w:rPr>
                <w:rFonts w:ascii="Arial" w:hAnsi="Arial" w:cs="Arial"/>
                <w:color w:val="00B0F0"/>
                <w:sz w:val="18"/>
                <w:szCs w:val="18"/>
                <w:lang w:val="en-US"/>
              </w:rPr>
            </w:pPr>
            <w:r w:rsidRPr="004B32E9">
              <w:rPr>
                <w:rFonts w:ascii="Arial" w:hAnsi="Arial" w:cs="Arial"/>
                <w:color w:val="00B0F0"/>
                <w:sz w:val="18"/>
                <w:szCs w:val="18"/>
                <w:lang w:val="en-US"/>
              </w:rPr>
              <w:t>2</w:t>
            </w:r>
            <w:r w:rsidR="009648F9" w:rsidRPr="004B32E9">
              <w:rPr>
                <w:rFonts w:ascii="Arial" w:hAnsi="Arial" w:cs="Arial"/>
                <w:color w:val="00B0F0"/>
                <w:sz w:val="18"/>
                <w:szCs w:val="18"/>
                <w:lang w:val="en-US"/>
              </w:rPr>
              <w:t>,</w:t>
            </w:r>
            <w:r w:rsidRPr="004B32E9">
              <w:rPr>
                <w:rFonts w:ascii="Arial" w:hAnsi="Arial" w:cs="Arial"/>
                <w:color w:val="00B0F0"/>
                <w:sz w:val="18"/>
                <w:szCs w:val="18"/>
                <w:lang w:val="en-US"/>
              </w:rPr>
              <w:t>410</w:t>
            </w:r>
          </w:p>
        </w:tc>
        <w:tc>
          <w:tcPr>
            <w:tcW w:w="616"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E05390" w:rsidRPr="004B32E9" w:rsidRDefault="00E05390" w:rsidP="009648F9">
            <w:pPr>
              <w:tabs>
                <w:tab w:val="left" w:pos="142"/>
              </w:tabs>
              <w:jc w:val="right"/>
              <w:rPr>
                <w:rFonts w:ascii="Arial" w:hAnsi="Arial" w:cs="Arial"/>
                <w:sz w:val="18"/>
                <w:szCs w:val="18"/>
                <w:lang w:val="en-US"/>
              </w:rPr>
            </w:pPr>
            <w:r w:rsidRPr="004B32E9">
              <w:rPr>
                <w:rFonts w:ascii="Arial" w:hAnsi="Arial" w:cs="Arial"/>
                <w:sz w:val="18"/>
                <w:szCs w:val="18"/>
                <w:lang w:val="en-US"/>
              </w:rPr>
              <w:t>2</w:t>
            </w:r>
            <w:r w:rsidR="009648F9" w:rsidRPr="004B32E9">
              <w:rPr>
                <w:rFonts w:ascii="Arial" w:hAnsi="Arial" w:cs="Arial"/>
                <w:sz w:val="18"/>
                <w:szCs w:val="18"/>
                <w:lang w:val="en-US"/>
              </w:rPr>
              <w:t>,</w:t>
            </w:r>
            <w:r w:rsidRPr="004B32E9">
              <w:rPr>
                <w:rFonts w:ascii="Arial" w:hAnsi="Arial" w:cs="Arial"/>
                <w:sz w:val="18"/>
                <w:szCs w:val="18"/>
                <w:lang w:val="en-US"/>
              </w:rPr>
              <w:t>129</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9648F9">
            <w:pPr>
              <w:jc w:val="right"/>
              <w:rPr>
                <w:rFonts w:ascii="Arial" w:eastAsia="Batang" w:hAnsi="Arial" w:cs="Arial"/>
                <w:sz w:val="18"/>
                <w:szCs w:val="18"/>
                <w:lang w:val="en-US" w:eastAsia="ko-KR"/>
              </w:rPr>
            </w:pPr>
            <w:r w:rsidRPr="004B32E9">
              <w:rPr>
                <w:rFonts w:ascii="Arial" w:eastAsia="Batang" w:hAnsi="Arial" w:cs="Arial"/>
                <w:sz w:val="18"/>
                <w:szCs w:val="18"/>
                <w:lang w:val="en-US" w:eastAsia="ko-KR"/>
              </w:rPr>
              <w:t>1</w:t>
            </w:r>
            <w:r w:rsidR="009648F9" w:rsidRPr="004B32E9">
              <w:rPr>
                <w:rFonts w:ascii="Arial" w:eastAsia="Batang" w:hAnsi="Arial" w:cs="Arial"/>
                <w:sz w:val="18"/>
                <w:szCs w:val="18"/>
                <w:lang w:val="en-US" w:eastAsia="ko-KR"/>
              </w:rPr>
              <w:t>,</w:t>
            </w:r>
            <w:r w:rsidRPr="004B32E9">
              <w:rPr>
                <w:rFonts w:ascii="Arial" w:eastAsia="Batang" w:hAnsi="Arial" w:cs="Arial"/>
                <w:sz w:val="18"/>
                <w:szCs w:val="18"/>
                <w:lang w:val="en-US" w:eastAsia="ko-KR"/>
              </w:rPr>
              <w:t>892</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E05390">
            <w:pPr>
              <w:jc w:val="right"/>
              <w:rPr>
                <w:rFonts w:ascii="Arial" w:hAnsi="Arial" w:cs="Arial"/>
                <w:color w:val="000000"/>
                <w:sz w:val="18"/>
                <w:szCs w:val="18"/>
                <w:lang w:val="en-US"/>
              </w:rPr>
            </w:pPr>
            <w:r w:rsidRPr="004B32E9">
              <w:rPr>
                <w:rFonts w:ascii="Arial" w:hAnsi="Arial" w:cs="Arial"/>
                <w:color w:val="000000"/>
                <w:sz w:val="18"/>
                <w:szCs w:val="18"/>
                <w:lang w:val="en-US"/>
              </w:rPr>
              <w:t>281</w:t>
            </w:r>
          </w:p>
        </w:tc>
        <w:tc>
          <w:tcPr>
            <w:tcW w:w="604"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9648F9">
            <w:pPr>
              <w:jc w:val="right"/>
              <w:rPr>
                <w:rFonts w:ascii="Arial" w:hAnsi="Arial" w:cs="Arial"/>
                <w:color w:val="000000"/>
                <w:sz w:val="18"/>
                <w:szCs w:val="18"/>
                <w:lang w:val="en-US"/>
              </w:rPr>
            </w:pPr>
            <w:r w:rsidRPr="004B32E9">
              <w:rPr>
                <w:rFonts w:ascii="Arial" w:hAnsi="Arial" w:cs="Arial"/>
                <w:color w:val="000000"/>
                <w:sz w:val="18"/>
                <w:szCs w:val="18"/>
                <w:lang w:val="en-US"/>
              </w:rPr>
              <w:t>13</w:t>
            </w:r>
            <w:r w:rsidR="009648F9" w:rsidRPr="004B32E9">
              <w:rPr>
                <w:rFonts w:ascii="Arial" w:hAnsi="Arial" w:cs="Arial"/>
                <w:color w:val="000000"/>
                <w:sz w:val="18"/>
                <w:szCs w:val="18"/>
                <w:lang w:val="en-US"/>
              </w:rPr>
              <w:t>.</w:t>
            </w:r>
            <w:r w:rsidRPr="004B32E9">
              <w:rPr>
                <w:rFonts w:ascii="Arial" w:hAnsi="Arial" w:cs="Arial"/>
                <w:color w:val="000000"/>
                <w:sz w:val="18"/>
                <w:szCs w:val="18"/>
                <w:lang w:val="en-US"/>
              </w:rPr>
              <w:t>2%</w:t>
            </w:r>
          </w:p>
        </w:tc>
      </w:tr>
      <w:tr w:rsidR="00E05390" w:rsidRPr="004B32E9" w:rsidTr="00E05390">
        <w:trPr>
          <w:trHeight w:val="308"/>
        </w:trPr>
        <w:tc>
          <w:tcPr>
            <w:tcW w:w="1934" w:type="pct"/>
            <w:tcBorders>
              <w:top w:val="nil"/>
              <w:left w:val="nil"/>
              <w:bottom w:val="single" w:sz="4" w:space="0" w:color="auto"/>
              <w:right w:val="nil"/>
            </w:tcBorders>
            <w:shd w:val="clear" w:color="auto" w:fill="auto"/>
            <w:vAlign w:val="center"/>
          </w:tcPr>
          <w:p w:rsidR="00E05390" w:rsidRPr="004B32E9" w:rsidRDefault="00E05390" w:rsidP="00564679">
            <w:pPr>
              <w:rPr>
                <w:rFonts w:ascii="Arial" w:eastAsia="Batang" w:hAnsi="Arial" w:cs="Arial"/>
                <w:bCs/>
                <w:color w:val="000000"/>
                <w:sz w:val="18"/>
                <w:szCs w:val="18"/>
                <w:lang w:val="en-US" w:eastAsia="ko-KR"/>
              </w:rPr>
            </w:pPr>
            <w:r w:rsidRPr="004B32E9">
              <w:rPr>
                <w:rFonts w:ascii="Arial" w:eastAsia="Batang" w:hAnsi="Arial" w:cs="Arial"/>
                <w:bCs/>
                <w:color w:val="000000"/>
                <w:sz w:val="18"/>
                <w:szCs w:val="18"/>
                <w:lang w:val="en-US" w:eastAsia="ko-KR"/>
              </w:rPr>
              <w:t>Offshore</w:t>
            </w:r>
            <w:r w:rsidR="009648F9" w:rsidRPr="004B32E9">
              <w:rPr>
                <w:rFonts w:ascii="Arial" w:eastAsia="Batang" w:hAnsi="Arial" w:cs="Arial"/>
                <w:bCs/>
                <w:color w:val="000000"/>
                <w:sz w:val="18"/>
                <w:szCs w:val="18"/>
                <w:lang w:val="en-US" w:eastAsia="ko-KR"/>
              </w:rPr>
              <w:t xml:space="preserve"> and Specialized Vessels</w:t>
            </w:r>
          </w:p>
        </w:tc>
        <w:tc>
          <w:tcPr>
            <w:tcW w:w="616" w:type="pct"/>
            <w:tcBorders>
              <w:top w:val="nil"/>
              <w:left w:val="nil"/>
              <w:bottom w:val="single" w:sz="4" w:space="0" w:color="auto"/>
              <w:right w:val="single" w:sz="18" w:space="0" w:color="FFFFFF"/>
            </w:tcBorders>
            <w:shd w:val="clear" w:color="auto" w:fill="F2F2F2" w:themeFill="background1" w:themeFillShade="F2"/>
            <w:vAlign w:val="center"/>
          </w:tcPr>
          <w:p w:rsidR="00E05390" w:rsidRPr="004B32E9" w:rsidRDefault="00E05390" w:rsidP="00350233">
            <w:pPr>
              <w:tabs>
                <w:tab w:val="left" w:pos="142"/>
              </w:tabs>
              <w:jc w:val="right"/>
              <w:rPr>
                <w:rFonts w:ascii="Arial" w:hAnsi="Arial" w:cs="Arial"/>
                <w:color w:val="00B0F0"/>
                <w:sz w:val="18"/>
                <w:szCs w:val="18"/>
                <w:lang w:val="en-US"/>
              </w:rPr>
            </w:pPr>
            <w:r w:rsidRPr="004B32E9">
              <w:rPr>
                <w:rFonts w:ascii="Arial" w:hAnsi="Arial" w:cs="Arial"/>
                <w:color w:val="00B0F0"/>
                <w:sz w:val="18"/>
                <w:szCs w:val="18"/>
                <w:lang w:val="en-US"/>
              </w:rPr>
              <w:t>314</w:t>
            </w:r>
          </w:p>
        </w:tc>
        <w:tc>
          <w:tcPr>
            <w:tcW w:w="616"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E05390" w:rsidRPr="004B32E9" w:rsidRDefault="00E05390" w:rsidP="00350233">
            <w:pPr>
              <w:tabs>
                <w:tab w:val="left" w:pos="142"/>
              </w:tabs>
              <w:jc w:val="right"/>
              <w:rPr>
                <w:rFonts w:ascii="Arial" w:hAnsi="Arial" w:cs="Arial"/>
                <w:sz w:val="18"/>
                <w:szCs w:val="18"/>
                <w:lang w:val="en-US"/>
              </w:rPr>
            </w:pPr>
            <w:r w:rsidRPr="004B32E9">
              <w:rPr>
                <w:rFonts w:ascii="Arial" w:hAnsi="Arial" w:cs="Arial"/>
                <w:sz w:val="18"/>
                <w:szCs w:val="18"/>
                <w:lang w:val="en-US"/>
              </w:rPr>
              <w:t>333</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350233">
            <w:pPr>
              <w:tabs>
                <w:tab w:val="left" w:pos="142"/>
              </w:tabs>
              <w:jc w:val="right"/>
              <w:rPr>
                <w:rFonts w:ascii="Arial" w:hAnsi="Arial" w:cs="Arial"/>
                <w:sz w:val="18"/>
                <w:szCs w:val="18"/>
                <w:lang w:val="en-US"/>
              </w:rPr>
            </w:pPr>
            <w:r w:rsidRPr="004B32E9">
              <w:rPr>
                <w:rFonts w:ascii="Arial" w:hAnsi="Arial" w:cs="Arial"/>
                <w:sz w:val="18"/>
                <w:szCs w:val="18"/>
                <w:lang w:val="en-US"/>
              </w:rPr>
              <w:t>564</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E05390">
            <w:pPr>
              <w:jc w:val="right"/>
              <w:rPr>
                <w:rFonts w:ascii="Arial" w:hAnsi="Arial" w:cs="Arial"/>
                <w:color w:val="000000"/>
                <w:sz w:val="18"/>
                <w:szCs w:val="18"/>
                <w:lang w:val="en-US"/>
              </w:rPr>
            </w:pPr>
            <w:r w:rsidRPr="004B32E9">
              <w:rPr>
                <w:rFonts w:ascii="Arial" w:hAnsi="Arial" w:cs="Arial"/>
                <w:color w:val="000000"/>
                <w:sz w:val="18"/>
                <w:szCs w:val="18"/>
                <w:lang w:val="en-US"/>
              </w:rPr>
              <w:t>(19)</w:t>
            </w:r>
          </w:p>
        </w:tc>
        <w:tc>
          <w:tcPr>
            <w:tcW w:w="604"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9648F9">
            <w:pPr>
              <w:jc w:val="right"/>
              <w:rPr>
                <w:rFonts w:ascii="Arial" w:hAnsi="Arial" w:cs="Arial"/>
                <w:color w:val="000000"/>
                <w:sz w:val="18"/>
                <w:szCs w:val="18"/>
                <w:lang w:val="en-US"/>
              </w:rPr>
            </w:pPr>
            <w:r w:rsidRPr="004B32E9">
              <w:rPr>
                <w:rFonts w:ascii="Arial" w:hAnsi="Arial" w:cs="Arial"/>
                <w:color w:val="000000"/>
                <w:sz w:val="18"/>
                <w:szCs w:val="18"/>
                <w:lang w:val="en-US"/>
              </w:rPr>
              <w:sym w:font="Symbol" w:char="F02D"/>
            </w:r>
            <w:r w:rsidRPr="004B32E9">
              <w:rPr>
                <w:rFonts w:ascii="Arial" w:hAnsi="Arial" w:cs="Arial"/>
                <w:color w:val="000000"/>
                <w:sz w:val="18"/>
                <w:szCs w:val="18"/>
                <w:lang w:val="en-US"/>
              </w:rPr>
              <w:t>5</w:t>
            </w:r>
            <w:r w:rsidR="009648F9" w:rsidRPr="004B32E9">
              <w:rPr>
                <w:rFonts w:ascii="Arial" w:hAnsi="Arial" w:cs="Arial"/>
                <w:color w:val="000000"/>
                <w:sz w:val="18"/>
                <w:szCs w:val="18"/>
                <w:lang w:val="en-US"/>
              </w:rPr>
              <w:t>.</w:t>
            </w:r>
            <w:r w:rsidRPr="004B32E9">
              <w:rPr>
                <w:rFonts w:ascii="Arial" w:hAnsi="Arial" w:cs="Arial"/>
                <w:color w:val="000000"/>
                <w:sz w:val="18"/>
                <w:szCs w:val="18"/>
                <w:lang w:val="en-US"/>
              </w:rPr>
              <w:t>7%</w:t>
            </w:r>
          </w:p>
        </w:tc>
      </w:tr>
      <w:tr w:rsidR="00E05390" w:rsidRPr="004B32E9" w:rsidTr="00E05390">
        <w:trPr>
          <w:trHeight w:val="308"/>
        </w:trPr>
        <w:tc>
          <w:tcPr>
            <w:tcW w:w="1934" w:type="pct"/>
            <w:tcBorders>
              <w:top w:val="nil"/>
              <w:left w:val="nil"/>
              <w:bottom w:val="single" w:sz="4" w:space="0" w:color="auto"/>
              <w:right w:val="nil"/>
            </w:tcBorders>
            <w:shd w:val="clear" w:color="auto" w:fill="auto"/>
            <w:vAlign w:val="center"/>
          </w:tcPr>
          <w:p w:rsidR="00E05390" w:rsidRPr="004B32E9" w:rsidRDefault="009648F9" w:rsidP="00564679">
            <w:pPr>
              <w:rPr>
                <w:rFonts w:ascii="Arial" w:eastAsia="Batang" w:hAnsi="Arial" w:cs="Arial"/>
                <w:color w:val="000000"/>
                <w:sz w:val="18"/>
                <w:szCs w:val="18"/>
                <w:lang w:val="en-US" w:eastAsia="ko-KR"/>
              </w:rPr>
            </w:pPr>
            <w:r w:rsidRPr="004B32E9">
              <w:rPr>
                <w:rFonts w:ascii="Arial" w:eastAsia="Batang" w:hAnsi="Arial" w:cs="Arial"/>
                <w:color w:val="000000"/>
                <w:sz w:val="18"/>
                <w:szCs w:val="18"/>
                <w:lang w:val="en-US" w:eastAsia="ko-KR"/>
              </w:rPr>
              <w:t>Equipment, Systems and Services</w:t>
            </w:r>
          </w:p>
        </w:tc>
        <w:tc>
          <w:tcPr>
            <w:tcW w:w="616" w:type="pct"/>
            <w:tcBorders>
              <w:top w:val="nil"/>
              <w:left w:val="nil"/>
              <w:bottom w:val="single" w:sz="4" w:space="0" w:color="auto"/>
              <w:right w:val="single" w:sz="18" w:space="0" w:color="FFFFFF"/>
            </w:tcBorders>
            <w:shd w:val="clear" w:color="auto" w:fill="F2F2F2" w:themeFill="background1" w:themeFillShade="F2"/>
            <w:vAlign w:val="center"/>
          </w:tcPr>
          <w:p w:rsidR="00E05390" w:rsidRPr="004B32E9" w:rsidRDefault="00E05390" w:rsidP="00350233">
            <w:pPr>
              <w:tabs>
                <w:tab w:val="left" w:pos="142"/>
              </w:tabs>
              <w:jc w:val="right"/>
              <w:rPr>
                <w:rFonts w:ascii="Arial" w:hAnsi="Arial" w:cs="Arial"/>
                <w:color w:val="00B0F0"/>
                <w:sz w:val="18"/>
                <w:szCs w:val="18"/>
                <w:lang w:val="en-US"/>
              </w:rPr>
            </w:pPr>
            <w:r w:rsidRPr="004B32E9">
              <w:rPr>
                <w:rFonts w:ascii="Arial" w:hAnsi="Arial" w:cs="Arial"/>
                <w:color w:val="00B0F0"/>
                <w:sz w:val="18"/>
                <w:szCs w:val="18"/>
                <w:lang w:val="en-US"/>
              </w:rPr>
              <w:t>371</w:t>
            </w:r>
          </w:p>
        </w:tc>
        <w:tc>
          <w:tcPr>
            <w:tcW w:w="616"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E05390" w:rsidRPr="004B32E9" w:rsidRDefault="00E05390" w:rsidP="00350233">
            <w:pPr>
              <w:tabs>
                <w:tab w:val="left" w:pos="142"/>
              </w:tabs>
              <w:jc w:val="right"/>
              <w:rPr>
                <w:rFonts w:ascii="Arial" w:hAnsi="Arial" w:cs="Arial"/>
                <w:sz w:val="18"/>
                <w:szCs w:val="18"/>
                <w:lang w:val="en-US"/>
              </w:rPr>
            </w:pPr>
            <w:r w:rsidRPr="004B32E9">
              <w:rPr>
                <w:rFonts w:ascii="Arial" w:hAnsi="Arial" w:cs="Arial"/>
                <w:sz w:val="18"/>
                <w:szCs w:val="18"/>
                <w:lang w:val="en-US"/>
              </w:rPr>
              <w:t>321(**)</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350233">
            <w:pPr>
              <w:jc w:val="right"/>
              <w:rPr>
                <w:rFonts w:ascii="Arial" w:eastAsia="Batang" w:hAnsi="Arial" w:cs="Arial"/>
                <w:sz w:val="18"/>
                <w:szCs w:val="18"/>
                <w:lang w:val="en-US" w:eastAsia="ko-KR"/>
              </w:rPr>
            </w:pPr>
            <w:r w:rsidRPr="004B32E9">
              <w:rPr>
                <w:rFonts w:ascii="Arial" w:eastAsia="Batang" w:hAnsi="Arial" w:cs="Arial"/>
                <w:sz w:val="18"/>
                <w:szCs w:val="18"/>
                <w:lang w:val="en-US" w:eastAsia="ko-KR"/>
              </w:rPr>
              <w:t>321</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E05390">
            <w:pPr>
              <w:jc w:val="right"/>
              <w:rPr>
                <w:rFonts w:ascii="Arial" w:hAnsi="Arial" w:cs="Arial"/>
                <w:color w:val="000000"/>
                <w:sz w:val="18"/>
                <w:szCs w:val="18"/>
                <w:lang w:val="en-US"/>
              </w:rPr>
            </w:pPr>
            <w:r w:rsidRPr="004B32E9">
              <w:rPr>
                <w:rFonts w:ascii="Arial" w:hAnsi="Arial" w:cs="Arial"/>
                <w:color w:val="000000"/>
                <w:sz w:val="18"/>
                <w:szCs w:val="18"/>
                <w:lang w:val="en-US"/>
              </w:rPr>
              <w:t>50</w:t>
            </w:r>
          </w:p>
        </w:tc>
        <w:tc>
          <w:tcPr>
            <w:tcW w:w="604"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9648F9">
            <w:pPr>
              <w:jc w:val="right"/>
              <w:rPr>
                <w:rFonts w:ascii="Arial" w:hAnsi="Arial" w:cs="Arial"/>
                <w:color w:val="000000"/>
                <w:sz w:val="18"/>
                <w:szCs w:val="18"/>
                <w:lang w:val="en-US"/>
              </w:rPr>
            </w:pPr>
            <w:r w:rsidRPr="004B32E9">
              <w:rPr>
                <w:rFonts w:ascii="Arial" w:hAnsi="Arial" w:cs="Arial"/>
                <w:color w:val="000000"/>
                <w:sz w:val="18"/>
                <w:szCs w:val="18"/>
                <w:lang w:val="en-US"/>
              </w:rPr>
              <w:t>15</w:t>
            </w:r>
            <w:r w:rsidR="009648F9" w:rsidRPr="004B32E9">
              <w:rPr>
                <w:rFonts w:ascii="Arial" w:hAnsi="Arial" w:cs="Arial"/>
                <w:color w:val="000000"/>
                <w:sz w:val="18"/>
                <w:szCs w:val="18"/>
                <w:lang w:val="en-US"/>
              </w:rPr>
              <w:t>.</w:t>
            </w:r>
            <w:r w:rsidRPr="004B32E9">
              <w:rPr>
                <w:rFonts w:ascii="Arial" w:hAnsi="Arial" w:cs="Arial"/>
                <w:color w:val="000000"/>
                <w:sz w:val="18"/>
                <w:szCs w:val="18"/>
                <w:lang w:val="en-US"/>
              </w:rPr>
              <w:t>6%</w:t>
            </w:r>
          </w:p>
        </w:tc>
      </w:tr>
      <w:tr w:rsidR="00E05390" w:rsidRPr="004B32E9" w:rsidTr="00E05390">
        <w:trPr>
          <w:trHeight w:val="308"/>
        </w:trPr>
        <w:tc>
          <w:tcPr>
            <w:tcW w:w="1934" w:type="pct"/>
            <w:tcBorders>
              <w:top w:val="nil"/>
              <w:left w:val="nil"/>
              <w:bottom w:val="single" w:sz="4" w:space="0" w:color="auto"/>
              <w:right w:val="nil"/>
            </w:tcBorders>
            <w:shd w:val="clear" w:color="auto" w:fill="auto"/>
            <w:vAlign w:val="center"/>
          </w:tcPr>
          <w:p w:rsidR="00E05390" w:rsidRPr="004B32E9" w:rsidRDefault="009648F9" w:rsidP="00564679">
            <w:pPr>
              <w:rPr>
                <w:rFonts w:ascii="Arial" w:eastAsia="Batang" w:hAnsi="Arial" w:cs="Arial"/>
                <w:color w:val="000000"/>
                <w:sz w:val="18"/>
                <w:szCs w:val="18"/>
                <w:lang w:val="en-US" w:eastAsia="ko-KR"/>
              </w:rPr>
            </w:pPr>
            <w:r w:rsidRPr="004B32E9">
              <w:rPr>
                <w:rFonts w:ascii="Arial" w:eastAsia="Batang" w:hAnsi="Arial" w:cs="Arial"/>
                <w:color w:val="000000"/>
                <w:sz w:val="18"/>
                <w:szCs w:val="18"/>
                <w:lang w:val="en-US" w:eastAsia="ko-KR"/>
              </w:rPr>
              <w:t>Consolidation adjustments</w:t>
            </w:r>
          </w:p>
        </w:tc>
        <w:tc>
          <w:tcPr>
            <w:tcW w:w="616" w:type="pct"/>
            <w:tcBorders>
              <w:top w:val="nil"/>
              <w:left w:val="nil"/>
              <w:bottom w:val="single" w:sz="4" w:space="0" w:color="auto"/>
              <w:right w:val="single" w:sz="18" w:space="0" w:color="FFFFFF"/>
            </w:tcBorders>
            <w:shd w:val="clear" w:color="auto" w:fill="F2F2F2" w:themeFill="background1" w:themeFillShade="F2"/>
            <w:vAlign w:val="center"/>
          </w:tcPr>
          <w:p w:rsidR="00E05390" w:rsidRPr="004B32E9" w:rsidRDefault="00E05390" w:rsidP="00350233">
            <w:pPr>
              <w:jc w:val="right"/>
              <w:rPr>
                <w:rFonts w:ascii="Arial" w:eastAsia="Batang" w:hAnsi="Arial" w:cs="Arial"/>
                <w:color w:val="00B0F0"/>
                <w:sz w:val="18"/>
                <w:szCs w:val="18"/>
                <w:lang w:val="en-US" w:eastAsia="ko-KR"/>
              </w:rPr>
            </w:pPr>
            <w:r w:rsidRPr="004B32E9">
              <w:rPr>
                <w:rFonts w:ascii="Arial" w:hAnsi="Arial" w:cs="Arial"/>
                <w:color w:val="00B0F0"/>
                <w:sz w:val="18"/>
                <w:szCs w:val="18"/>
                <w:lang w:val="en-US"/>
              </w:rPr>
              <w:t>(258)</w:t>
            </w:r>
          </w:p>
        </w:tc>
        <w:tc>
          <w:tcPr>
            <w:tcW w:w="616"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E05390" w:rsidRPr="004B32E9" w:rsidRDefault="00E05390" w:rsidP="00E05390">
            <w:pPr>
              <w:jc w:val="right"/>
              <w:rPr>
                <w:rFonts w:ascii="Arial" w:eastAsia="Batang" w:hAnsi="Arial" w:cs="Arial"/>
                <w:sz w:val="18"/>
                <w:szCs w:val="18"/>
                <w:lang w:val="en-US" w:eastAsia="ko-KR"/>
              </w:rPr>
            </w:pPr>
            <w:r w:rsidRPr="004B32E9">
              <w:rPr>
                <w:rFonts w:ascii="Arial" w:eastAsia="Batang" w:hAnsi="Arial" w:cs="Arial"/>
                <w:sz w:val="18"/>
                <w:szCs w:val="18"/>
                <w:lang w:val="en-US" w:eastAsia="ko-KR"/>
              </w:rPr>
              <w:t>(256)</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350233">
            <w:pPr>
              <w:jc w:val="right"/>
              <w:rPr>
                <w:rFonts w:ascii="Arial" w:eastAsia="Batang" w:hAnsi="Arial" w:cs="Arial"/>
                <w:sz w:val="18"/>
                <w:szCs w:val="18"/>
                <w:lang w:val="en-US" w:eastAsia="ko-KR"/>
              </w:rPr>
            </w:pPr>
            <w:r w:rsidRPr="004B32E9">
              <w:rPr>
                <w:rFonts w:ascii="Arial" w:eastAsia="Batang" w:hAnsi="Arial" w:cs="Arial"/>
                <w:sz w:val="18"/>
                <w:szCs w:val="18"/>
                <w:lang w:val="en-US" w:eastAsia="ko-KR"/>
              </w:rPr>
              <w:t>(250)</w:t>
            </w:r>
          </w:p>
        </w:tc>
        <w:tc>
          <w:tcPr>
            <w:tcW w:w="615"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E05390">
            <w:pPr>
              <w:jc w:val="right"/>
              <w:rPr>
                <w:rFonts w:ascii="Arial" w:hAnsi="Arial" w:cs="Arial"/>
                <w:color w:val="000000"/>
                <w:sz w:val="18"/>
                <w:szCs w:val="18"/>
                <w:lang w:val="en-US"/>
              </w:rPr>
            </w:pPr>
            <w:r w:rsidRPr="004B32E9">
              <w:rPr>
                <w:rFonts w:ascii="Arial" w:hAnsi="Arial" w:cs="Arial"/>
                <w:color w:val="000000"/>
                <w:sz w:val="18"/>
                <w:szCs w:val="18"/>
                <w:lang w:val="en-US"/>
              </w:rPr>
              <w:t>(2)</w:t>
            </w:r>
          </w:p>
        </w:tc>
        <w:tc>
          <w:tcPr>
            <w:tcW w:w="604" w:type="pct"/>
            <w:tcBorders>
              <w:top w:val="nil"/>
              <w:left w:val="single" w:sz="18" w:space="0" w:color="FFFFFF"/>
              <w:bottom w:val="single" w:sz="4" w:space="0" w:color="auto"/>
              <w:right w:val="nil"/>
            </w:tcBorders>
            <w:shd w:val="clear" w:color="auto" w:fill="F2F2F2" w:themeFill="background1" w:themeFillShade="F2"/>
            <w:vAlign w:val="center"/>
          </w:tcPr>
          <w:p w:rsidR="00E05390" w:rsidRPr="004B32E9" w:rsidRDefault="00E05390" w:rsidP="009648F9">
            <w:pPr>
              <w:jc w:val="right"/>
              <w:rPr>
                <w:rFonts w:ascii="Arial" w:hAnsi="Arial" w:cs="Arial"/>
                <w:color w:val="000000"/>
                <w:sz w:val="18"/>
                <w:szCs w:val="18"/>
                <w:lang w:val="en-US"/>
              </w:rPr>
            </w:pPr>
            <w:r w:rsidRPr="004B32E9">
              <w:rPr>
                <w:rFonts w:ascii="Arial" w:hAnsi="Arial" w:cs="Arial"/>
                <w:color w:val="000000"/>
                <w:sz w:val="18"/>
                <w:szCs w:val="18"/>
                <w:lang w:val="en-US"/>
              </w:rPr>
              <w:t>0</w:t>
            </w:r>
            <w:r w:rsidR="009648F9" w:rsidRPr="004B32E9">
              <w:rPr>
                <w:rFonts w:ascii="Arial" w:hAnsi="Arial" w:cs="Arial"/>
                <w:color w:val="000000"/>
                <w:sz w:val="18"/>
                <w:szCs w:val="18"/>
                <w:lang w:val="en-US"/>
              </w:rPr>
              <w:t>.</w:t>
            </w:r>
            <w:r w:rsidRPr="004B32E9">
              <w:rPr>
                <w:rFonts w:ascii="Arial" w:hAnsi="Arial" w:cs="Arial"/>
                <w:color w:val="000000"/>
                <w:sz w:val="18"/>
                <w:szCs w:val="18"/>
                <w:lang w:val="en-US"/>
              </w:rPr>
              <w:t>8%</w:t>
            </w:r>
          </w:p>
        </w:tc>
      </w:tr>
      <w:tr w:rsidR="00E05390" w:rsidRPr="004B32E9" w:rsidTr="00E05390">
        <w:trPr>
          <w:trHeight w:val="308"/>
        </w:trPr>
        <w:tc>
          <w:tcPr>
            <w:tcW w:w="1934" w:type="pct"/>
            <w:tcBorders>
              <w:top w:val="single" w:sz="4" w:space="0" w:color="auto"/>
              <w:left w:val="nil"/>
              <w:bottom w:val="single" w:sz="12" w:space="0" w:color="auto"/>
              <w:right w:val="nil"/>
            </w:tcBorders>
            <w:shd w:val="clear" w:color="auto" w:fill="auto"/>
            <w:vAlign w:val="center"/>
          </w:tcPr>
          <w:p w:rsidR="00E05390" w:rsidRPr="004B32E9" w:rsidRDefault="009648F9" w:rsidP="00564679">
            <w:pPr>
              <w:rPr>
                <w:rFonts w:ascii="Arial" w:eastAsia="Batang" w:hAnsi="Arial" w:cs="Arial"/>
                <w:b/>
                <w:color w:val="000000"/>
                <w:sz w:val="18"/>
                <w:szCs w:val="18"/>
                <w:lang w:val="en-US" w:eastAsia="ko-KR"/>
              </w:rPr>
            </w:pPr>
            <w:r w:rsidRPr="004B32E9">
              <w:rPr>
                <w:rFonts w:ascii="Arial" w:eastAsia="Batang" w:hAnsi="Arial" w:cs="Arial"/>
                <w:b/>
                <w:color w:val="000000"/>
                <w:sz w:val="18"/>
                <w:szCs w:val="18"/>
                <w:lang w:val="en-US" w:eastAsia="ko-KR"/>
              </w:rPr>
              <w:t>Total</w:t>
            </w:r>
          </w:p>
        </w:tc>
        <w:tc>
          <w:tcPr>
            <w:tcW w:w="616" w:type="pct"/>
            <w:tcBorders>
              <w:top w:val="single" w:sz="4" w:space="0" w:color="auto"/>
              <w:left w:val="nil"/>
              <w:bottom w:val="single" w:sz="12" w:space="0" w:color="auto"/>
              <w:right w:val="single" w:sz="18" w:space="0" w:color="FFFFFF"/>
            </w:tcBorders>
            <w:shd w:val="clear" w:color="auto" w:fill="F2F2F2" w:themeFill="background1" w:themeFillShade="F2"/>
            <w:vAlign w:val="center"/>
          </w:tcPr>
          <w:p w:rsidR="00E05390" w:rsidRPr="004B32E9" w:rsidRDefault="00E05390" w:rsidP="009648F9">
            <w:pPr>
              <w:jc w:val="right"/>
              <w:rPr>
                <w:rFonts w:ascii="Arial" w:hAnsi="Arial" w:cs="Arial"/>
                <w:b/>
                <w:color w:val="00B0F0"/>
                <w:sz w:val="18"/>
                <w:szCs w:val="18"/>
                <w:lang w:val="en-US"/>
              </w:rPr>
            </w:pPr>
            <w:r w:rsidRPr="004B32E9">
              <w:rPr>
                <w:rFonts w:ascii="Arial" w:hAnsi="Arial" w:cs="Arial"/>
                <w:b/>
                <w:color w:val="00B0F0"/>
                <w:sz w:val="18"/>
                <w:szCs w:val="18"/>
                <w:lang w:val="en-US"/>
              </w:rPr>
              <w:t>2</w:t>
            </w:r>
            <w:r w:rsidR="009648F9" w:rsidRPr="004B32E9">
              <w:rPr>
                <w:rFonts w:ascii="Arial" w:hAnsi="Arial" w:cs="Arial"/>
                <w:b/>
                <w:color w:val="00B0F0"/>
                <w:sz w:val="18"/>
                <w:szCs w:val="18"/>
                <w:lang w:val="en-US"/>
              </w:rPr>
              <w:t>,</w:t>
            </w:r>
            <w:r w:rsidRPr="004B32E9">
              <w:rPr>
                <w:rFonts w:ascii="Arial" w:hAnsi="Arial" w:cs="Arial"/>
                <w:b/>
                <w:color w:val="00B0F0"/>
                <w:sz w:val="18"/>
                <w:szCs w:val="18"/>
                <w:lang w:val="en-US"/>
              </w:rPr>
              <w:t>837</w:t>
            </w:r>
          </w:p>
        </w:tc>
        <w:tc>
          <w:tcPr>
            <w:tcW w:w="616" w:type="pct"/>
            <w:tcBorders>
              <w:top w:val="single" w:sz="4" w:space="0" w:color="auto"/>
              <w:left w:val="single" w:sz="18" w:space="0" w:color="FFFFFF"/>
              <w:bottom w:val="single" w:sz="12" w:space="0" w:color="auto"/>
              <w:right w:val="single" w:sz="18" w:space="0" w:color="FFFFFF"/>
            </w:tcBorders>
            <w:shd w:val="clear" w:color="auto" w:fill="F2F2F2" w:themeFill="background1" w:themeFillShade="F2"/>
            <w:vAlign w:val="center"/>
          </w:tcPr>
          <w:p w:rsidR="00E05390" w:rsidRPr="004B32E9" w:rsidRDefault="00E05390" w:rsidP="009648F9">
            <w:pPr>
              <w:ind w:right="57"/>
              <w:jc w:val="right"/>
              <w:rPr>
                <w:rFonts w:ascii="Arial" w:eastAsia="Batang" w:hAnsi="Arial" w:cs="Arial"/>
                <w:b/>
                <w:sz w:val="18"/>
                <w:szCs w:val="18"/>
                <w:lang w:val="en-US" w:eastAsia="ko-KR"/>
              </w:rPr>
            </w:pPr>
            <w:r w:rsidRPr="004B32E9">
              <w:rPr>
                <w:rFonts w:ascii="Arial" w:eastAsia="Batang" w:hAnsi="Arial" w:cs="Arial"/>
                <w:b/>
                <w:sz w:val="18"/>
                <w:szCs w:val="18"/>
                <w:lang w:val="en-US" w:eastAsia="ko-KR"/>
              </w:rPr>
              <w:t>2</w:t>
            </w:r>
            <w:r w:rsidR="009648F9" w:rsidRPr="004B32E9">
              <w:rPr>
                <w:rFonts w:ascii="Arial" w:eastAsia="Batang" w:hAnsi="Arial" w:cs="Arial"/>
                <w:b/>
                <w:sz w:val="18"/>
                <w:szCs w:val="18"/>
                <w:lang w:val="en-US" w:eastAsia="ko-KR"/>
              </w:rPr>
              <w:t>,</w:t>
            </w:r>
            <w:r w:rsidRPr="004B32E9">
              <w:rPr>
                <w:rFonts w:ascii="Arial" w:eastAsia="Batang" w:hAnsi="Arial" w:cs="Arial"/>
                <w:b/>
                <w:sz w:val="18"/>
                <w:szCs w:val="18"/>
                <w:lang w:val="en-US" w:eastAsia="ko-KR"/>
              </w:rPr>
              <w:t>527</w:t>
            </w:r>
          </w:p>
        </w:tc>
        <w:tc>
          <w:tcPr>
            <w:tcW w:w="615"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E05390" w:rsidRPr="004B32E9" w:rsidRDefault="00E05390" w:rsidP="009648F9">
            <w:pPr>
              <w:ind w:right="57"/>
              <w:jc w:val="right"/>
              <w:rPr>
                <w:rFonts w:ascii="Arial" w:eastAsia="Batang" w:hAnsi="Arial" w:cs="Arial"/>
                <w:b/>
                <w:sz w:val="18"/>
                <w:szCs w:val="18"/>
                <w:lang w:val="en-US" w:eastAsia="ko-KR"/>
              </w:rPr>
            </w:pPr>
            <w:r w:rsidRPr="004B32E9">
              <w:rPr>
                <w:rFonts w:ascii="Arial" w:eastAsia="Batang" w:hAnsi="Arial" w:cs="Arial"/>
                <w:b/>
                <w:sz w:val="18"/>
                <w:szCs w:val="18"/>
                <w:lang w:val="en-US" w:eastAsia="ko-KR"/>
              </w:rPr>
              <w:t>2</w:t>
            </w:r>
            <w:r w:rsidR="009648F9" w:rsidRPr="004B32E9">
              <w:rPr>
                <w:rFonts w:ascii="Arial" w:eastAsia="Batang" w:hAnsi="Arial" w:cs="Arial"/>
                <w:b/>
                <w:sz w:val="18"/>
                <w:szCs w:val="18"/>
                <w:lang w:val="en-US" w:eastAsia="ko-KR"/>
              </w:rPr>
              <w:t>,</w:t>
            </w:r>
            <w:r w:rsidRPr="004B32E9">
              <w:rPr>
                <w:rFonts w:ascii="Arial" w:eastAsia="Batang" w:hAnsi="Arial" w:cs="Arial"/>
                <w:b/>
                <w:sz w:val="18"/>
                <w:szCs w:val="18"/>
                <w:lang w:val="en-US" w:eastAsia="ko-KR"/>
              </w:rPr>
              <w:t>527</w:t>
            </w:r>
          </w:p>
        </w:tc>
        <w:tc>
          <w:tcPr>
            <w:tcW w:w="615"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E05390" w:rsidRPr="004B32E9" w:rsidRDefault="00E05390" w:rsidP="00E05390">
            <w:pPr>
              <w:jc w:val="right"/>
              <w:rPr>
                <w:rFonts w:ascii="Arial" w:hAnsi="Arial" w:cs="Arial"/>
                <w:color w:val="000000"/>
                <w:sz w:val="18"/>
                <w:szCs w:val="18"/>
                <w:lang w:val="en-US"/>
              </w:rPr>
            </w:pPr>
            <w:r w:rsidRPr="004B32E9">
              <w:rPr>
                <w:rFonts w:ascii="Arial" w:hAnsi="Arial" w:cs="Arial"/>
                <w:color w:val="000000"/>
                <w:sz w:val="18"/>
                <w:szCs w:val="18"/>
                <w:lang w:val="en-US"/>
              </w:rPr>
              <w:t>310</w:t>
            </w:r>
          </w:p>
        </w:tc>
        <w:tc>
          <w:tcPr>
            <w:tcW w:w="604"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E05390" w:rsidRPr="004B32E9" w:rsidRDefault="00E05390" w:rsidP="009648F9">
            <w:pPr>
              <w:jc w:val="right"/>
              <w:rPr>
                <w:rFonts w:ascii="Arial" w:hAnsi="Arial" w:cs="Arial"/>
                <w:color w:val="000000"/>
                <w:sz w:val="18"/>
                <w:szCs w:val="18"/>
                <w:lang w:val="en-US"/>
              </w:rPr>
            </w:pPr>
            <w:r w:rsidRPr="004B32E9">
              <w:rPr>
                <w:rFonts w:ascii="Arial" w:hAnsi="Arial" w:cs="Arial"/>
                <w:color w:val="000000"/>
                <w:sz w:val="18"/>
                <w:szCs w:val="18"/>
                <w:lang w:val="en-US"/>
              </w:rPr>
              <w:t>12</w:t>
            </w:r>
            <w:r w:rsidR="009648F9" w:rsidRPr="004B32E9">
              <w:rPr>
                <w:rFonts w:ascii="Arial" w:hAnsi="Arial" w:cs="Arial"/>
                <w:color w:val="000000"/>
                <w:sz w:val="18"/>
                <w:szCs w:val="18"/>
                <w:lang w:val="en-US"/>
              </w:rPr>
              <w:t>.</w:t>
            </w:r>
            <w:r w:rsidRPr="004B32E9">
              <w:rPr>
                <w:rFonts w:ascii="Arial" w:hAnsi="Arial" w:cs="Arial"/>
                <w:color w:val="000000"/>
                <w:sz w:val="18"/>
                <w:szCs w:val="18"/>
                <w:lang w:val="en-US"/>
              </w:rPr>
              <w:t>3%</w:t>
            </w:r>
          </w:p>
        </w:tc>
      </w:tr>
      <w:tr w:rsidR="00350233" w:rsidRPr="00B92B45" w:rsidTr="00350233">
        <w:trPr>
          <w:trHeight w:val="308"/>
        </w:trPr>
        <w:tc>
          <w:tcPr>
            <w:tcW w:w="5000" w:type="pct"/>
            <w:gridSpan w:val="6"/>
            <w:tcBorders>
              <w:top w:val="single" w:sz="12" w:space="0" w:color="auto"/>
              <w:left w:val="nil"/>
              <w:bottom w:val="single" w:sz="8" w:space="0" w:color="auto"/>
              <w:right w:val="nil"/>
            </w:tcBorders>
            <w:shd w:val="clear" w:color="auto" w:fill="auto"/>
            <w:vAlign w:val="center"/>
          </w:tcPr>
          <w:p w:rsidR="00350233" w:rsidRPr="004B32E9" w:rsidRDefault="00350233" w:rsidP="00350233">
            <w:pPr>
              <w:rPr>
                <w:rFonts w:ascii="Arial" w:hAnsi="Arial" w:cs="Arial"/>
                <w:iCs/>
                <w:sz w:val="12"/>
                <w:szCs w:val="12"/>
                <w:lang w:val="en-US"/>
              </w:rPr>
            </w:pPr>
            <w:r w:rsidRPr="004B32E9">
              <w:rPr>
                <w:rFonts w:ascii="Arial" w:hAnsi="Arial" w:cs="Arial"/>
                <w:iCs/>
                <w:sz w:val="12"/>
                <w:szCs w:val="12"/>
                <w:lang w:val="en-US"/>
              </w:rPr>
              <w:t>n.a. = no</w:t>
            </w:r>
            <w:r w:rsidR="009648F9" w:rsidRPr="004B32E9">
              <w:rPr>
                <w:rFonts w:ascii="Arial" w:hAnsi="Arial" w:cs="Arial"/>
                <w:iCs/>
                <w:sz w:val="12"/>
                <w:szCs w:val="12"/>
                <w:lang w:val="en-US"/>
              </w:rPr>
              <w:t>t</w:t>
            </w:r>
            <w:r w:rsidRPr="004B32E9">
              <w:rPr>
                <w:rFonts w:ascii="Arial" w:hAnsi="Arial" w:cs="Arial"/>
                <w:iCs/>
                <w:sz w:val="12"/>
                <w:szCs w:val="12"/>
                <w:lang w:val="en-US"/>
              </w:rPr>
              <w:t xml:space="preserve"> applicable</w:t>
            </w:r>
          </w:p>
          <w:p w:rsidR="00350233" w:rsidRPr="00BD0656" w:rsidRDefault="00350233" w:rsidP="00350233">
            <w:pPr>
              <w:rPr>
                <w:rFonts w:ascii="Arial" w:hAnsi="Arial" w:cs="Arial"/>
                <w:iCs/>
                <w:sz w:val="12"/>
                <w:szCs w:val="12"/>
                <w:lang w:val="en-US"/>
              </w:rPr>
            </w:pPr>
            <w:r w:rsidRPr="004B32E9">
              <w:rPr>
                <w:rFonts w:ascii="Arial" w:hAnsi="Arial" w:cs="Arial"/>
                <w:iCs/>
                <w:sz w:val="12"/>
                <w:szCs w:val="12"/>
                <w:lang w:val="en-US"/>
              </w:rPr>
              <w:t xml:space="preserve">* </w:t>
            </w:r>
            <w:r w:rsidR="009648F9" w:rsidRPr="00BD0656">
              <w:rPr>
                <w:rFonts w:ascii="Arial" w:hAnsi="Arial" w:cs="Arial"/>
                <w:iCs/>
                <w:sz w:val="12"/>
                <w:szCs w:val="12"/>
                <w:lang w:val="en-US"/>
              </w:rPr>
              <w:t>The 2018 comparative figures have been restated following redefinition of the operating segments</w:t>
            </w:r>
          </w:p>
          <w:p w:rsidR="00350233" w:rsidRPr="004B32E9" w:rsidRDefault="00350233" w:rsidP="004B32E9">
            <w:pPr>
              <w:rPr>
                <w:rFonts w:ascii="Arial" w:eastAsia="Batang" w:hAnsi="Arial" w:cs="Arial"/>
                <w:sz w:val="12"/>
                <w:szCs w:val="12"/>
                <w:lang w:val="en-US" w:eastAsia="ko-KR"/>
              </w:rPr>
            </w:pPr>
            <w:r w:rsidRPr="00BD0656">
              <w:rPr>
                <w:rFonts w:ascii="Arial" w:eastAsia="Batang" w:hAnsi="Arial" w:cs="Arial"/>
                <w:sz w:val="12"/>
                <w:szCs w:val="12"/>
                <w:lang w:val="en-US" w:eastAsia="ko-KR"/>
              </w:rPr>
              <w:t>** No</w:t>
            </w:r>
            <w:r w:rsidR="004B32E9" w:rsidRPr="00BD0656">
              <w:rPr>
                <w:rFonts w:ascii="Arial" w:eastAsia="Batang" w:hAnsi="Arial" w:cs="Arial"/>
                <w:sz w:val="12"/>
                <w:szCs w:val="12"/>
                <w:lang w:val="en-US" w:eastAsia="ko-KR"/>
              </w:rPr>
              <w:t>t</w:t>
            </w:r>
            <w:r w:rsidRPr="00BD0656">
              <w:rPr>
                <w:rFonts w:ascii="Arial" w:eastAsia="Batang" w:hAnsi="Arial" w:cs="Arial"/>
                <w:sz w:val="12"/>
                <w:szCs w:val="12"/>
                <w:lang w:val="en-US" w:eastAsia="ko-KR"/>
              </w:rPr>
              <w:t xml:space="preserve"> </w:t>
            </w:r>
            <w:r w:rsidR="004B32E9" w:rsidRPr="00BD0656">
              <w:rPr>
                <w:rFonts w:ascii="Arial" w:eastAsia="Batang" w:hAnsi="Arial" w:cs="Arial"/>
                <w:sz w:val="12"/>
                <w:szCs w:val="12"/>
                <w:lang w:val="en-US" w:eastAsia="ko-KR"/>
              </w:rPr>
              <w:t>affected</w:t>
            </w:r>
            <w:r w:rsidRPr="00BD0656">
              <w:rPr>
                <w:rFonts w:ascii="Arial" w:eastAsia="Batang" w:hAnsi="Arial" w:cs="Arial"/>
                <w:sz w:val="12"/>
                <w:szCs w:val="12"/>
                <w:lang w:val="en-US" w:eastAsia="ko-KR"/>
              </w:rPr>
              <w:t xml:space="preserve"> </w:t>
            </w:r>
            <w:r w:rsidR="004B32E9" w:rsidRPr="00BD0656">
              <w:rPr>
                <w:rFonts w:ascii="Arial" w:eastAsia="Batang" w:hAnsi="Arial" w:cs="Arial"/>
                <w:sz w:val="12"/>
                <w:szCs w:val="12"/>
                <w:lang w:val="en-US" w:eastAsia="ko-KR"/>
              </w:rPr>
              <w:t>by the restatement</w:t>
            </w:r>
            <w:r w:rsidRPr="00BD0656">
              <w:rPr>
                <w:rFonts w:ascii="Arial" w:eastAsia="Batang" w:hAnsi="Arial" w:cs="Arial"/>
                <w:sz w:val="12"/>
                <w:szCs w:val="12"/>
                <w:lang w:val="en-US" w:eastAsia="ko-KR"/>
              </w:rPr>
              <w:t xml:space="preserve"> </w:t>
            </w:r>
            <w:r w:rsidR="004B32E9" w:rsidRPr="00BD0656">
              <w:rPr>
                <w:rFonts w:ascii="Arial" w:eastAsia="Batang" w:hAnsi="Arial" w:cs="Arial"/>
                <w:sz w:val="12"/>
                <w:szCs w:val="12"/>
                <w:lang w:val="en-US" w:eastAsia="ko-KR"/>
              </w:rPr>
              <w:t>of the</w:t>
            </w:r>
            <w:r w:rsidRPr="00BD0656">
              <w:rPr>
                <w:rFonts w:ascii="Arial" w:eastAsia="Batang" w:hAnsi="Arial" w:cs="Arial"/>
                <w:sz w:val="12"/>
                <w:szCs w:val="12"/>
                <w:lang w:val="en-US" w:eastAsia="ko-KR"/>
              </w:rPr>
              <w:t xml:space="preserve"> Shipbuilding </w:t>
            </w:r>
            <w:r w:rsidR="004B32E9" w:rsidRPr="00BD0656">
              <w:rPr>
                <w:rFonts w:ascii="Arial" w:eastAsia="Batang" w:hAnsi="Arial" w:cs="Arial"/>
                <w:sz w:val="12"/>
                <w:szCs w:val="12"/>
                <w:lang w:val="en-US" w:eastAsia="ko-KR"/>
              </w:rPr>
              <w:t>and</w:t>
            </w:r>
            <w:r w:rsidRPr="00BD0656">
              <w:rPr>
                <w:rFonts w:ascii="Arial" w:eastAsia="Batang" w:hAnsi="Arial" w:cs="Arial"/>
                <w:sz w:val="12"/>
                <w:szCs w:val="12"/>
                <w:lang w:val="en-US" w:eastAsia="ko-KR"/>
              </w:rPr>
              <w:t xml:space="preserve"> Offshore </w:t>
            </w:r>
            <w:r w:rsidR="004B32E9" w:rsidRPr="00BD0656">
              <w:rPr>
                <w:rFonts w:ascii="Arial" w:eastAsia="Batang" w:hAnsi="Arial" w:cs="Arial"/>
                <w:sz w:val="12"/>
                <w:szCs w:val="12"/>
                <w:lang w:val="en-US" w:eastAsia="ko-KR"/>
              </w:rPr>
              <w:t>and</w:t>
            </w:r>
            <w:r w:rsidRPr="00BD0656">
              <w:rPr>
                <w:rFonts w:ascii="Arial" w:eastAsia="Batang" w:hAnsi="Arial" w:cs="Arial"/>
                <w:sz w:val="12"/>
                <w:szCs w:val="12"/>
                <w:lang w:val="en-US" w:eastAsia="ko-KR"/>
              </w:rPr>
              <w:t xml:space="preserve"> </w:t>
            </w:r>
            <w:r w:rsidR="004B32E9" w:rsidRPr="00BD0656">
              <w:rPr>
                <w:rFonts w:ascii="Arial" w:eastAsia="Batang" w:hAnsi="Arial" w:cs="Arial"/>
                <w:sz w:val="12"/>
                <w:szCs w:val="12"/>
                <w:lang w:val="en-US" w:eastAsia="ko-KR"/>
              </w:rPr>
              <w:t>Specialized Vessels operating segments</w:t>
            </w:r>
          </w:p>
        </w:tc>
      </w:tr>
    </w:tbl>
    <w:p w:rsidR="004B32E9" w:rsidRPr="000F0946" w:rsidRDefault="004B32E9" w:rsidP="00D97921">
      <w:pPr>
        <w:spacing w:before="120" w:after="120" w:line="320" w:lineRule="exact"/>
        <w:jc w:val="both"/>
        <w:rPr>
          <w:rFonts w:ascii="Arial" w:hAnsi="Arial" w:cs="Arial"/>
          <w:noProof/>
          <w:sz w:val="20"/>
          <w:szCs w:val="20"/>
          <w:lang w:val="en-US"/>
        </w:rPr>
      </w:pPr>
      <w:r w:rsidRPr="000F0946">
        <w:rPr>
          <w:rFonts w:ascii="Arial" w:hAnsi="Arial" w:cs="Arial"/>
          <w:b/>
          <w:noProof/>
          <w:sz w:val="20"/>
          <w:szCs w:val="20"/>
          <w:lang w:val="en-US"/>
        </w:rPr>
        <w:t>Revenue and income</w:t>
      </w:r>
      <w:r w:rsidR="00FD5004" w:rsidRPr="000F0946">
        <w:rPr>
          <w:rFonts w:ascii="Arial" w:hAnsi="Arial" w:cs="Arial"/>
          <w:noProof/>
          <w:sz w:val="20"/>
          <w:szCs w:val="20"/>
          <w:lang w:val="en-US"/>
        </w:rPr>
        <w:t xml:space="preserve"> </w:t>
      </w:r>
      <w:r w:rsidRPr="000F0946">
        <w:rPr>
          <w:rFonts w:ascii="Arial" w:hAnsi="Arial" w:cs="Arial"/>
          <w:noProof/>
          <w:sz w:val="20"/>
          <w:szCs w:val="20"/>
          <w:lang w:val="en-US"/>
        </w:rPr>
        <w:t>increased by</w:t>
      </w:r>
      <w:r w:rsidR="0078070E" w:rsidRPr="000F0946">
        <w:rPr>
          <w:rFonts w:ascii="Arial" w:hAnsi="Arial" w:cs="Arial"/>
          <w:noProof/>
          <w:sz w:val="20"/>
          <w:szCs w:val="20"/>
          <w:lang w:val="en-US"/>
        </w:rPr>
        <w:t xml:space="preserve"> euro 310 mi</w:t>
      </w:r>
      <w:r w:rsidRPr="000F0946">
        <w:rPr>
          <w:rFonts w:ascii="Arial" w:hAnsi="Arial" w:cs="Arial"/>
          <w:noProof/>
          <w:sz w:val="20"/>
          <w:szCs w:val="20"/>
          <w:lang w:val="en-US"/>
        </w:rPr>
        <w:t>llion</w:t>
      </w:r>
      <w:r w:rsidR="0078070E" w:rsidRPr="000F0946">
        <w:rPr>
          <w:rFonts w:ascii="Arial" w:hAnsi="Arial" w:cs="Arial"/>
          <w:noProof/>
          <w:sz w:val="20"/>
          <w:szCs w:val="20"/>
          <w:lang w:val="en-US"/>
        </w:rPr>
        <w:t xml:space="preserve"> </w:t>
      </w:r>
      <w:r w:rsidRPr="000F0946">
        <w:rPr>
          <w:rFonts w:ascii="Arial" w:hAnsi="Arial" w:cs="Arial"/>
          <w:noProof/>
          <w:sz w:val="20"/>
          <w:szCs w:val="20"/>
          <w:lang w:val="en-US"/>
        </w:rPr>
        <w:t>compared to the same period of the previous year</w:t>
      </w:r>
      <w:r w:rsidR="0078070E" w:rsidRPr="000F0946">
        <w:rPr>
          <w:rFonts w:ascii="Arial" w:hAnsi="Arial" w:cs="Arial"/>
          <w:noProof/>
          <w:sz w:val="20"/>
          <w:szCs w:val="20"/>
          <w:lang w:val="en-US"/>
        </w:rPr>
        <w:t xml:space="preserve"> (+12%), </w:t>
      </w:r>
      <w:r w:rsidR="00321C69">
        <w:rPr>
          <w:rFonts w:ascii="Arial" w:hAnsi="Arial" w:cs="Arial"/>
          <w:noProof/>
          <w:sz w:val="20"/>
          <w:szCs w:val="20"/>
          <w:lang w:val="en-GB"/>
        </w:rPr>
        <w:t>including</w:t>
      </w:r>
      <w:r w:rsidR="00321C69" w:rsidRPr="004B32E9">
        <w:rPr>
          <w:rFonts w:ascii="Arial" w:hAnsi="Arial" w:cs="Arial"/>
          <w:noProof/>
          <w:sz w:val="20"/>
          <w:szCs w:val="20"/>
          <w:lang w:val="en-GB"/>
        </w:rPr>
        <w:t xml:space="preserve"> </w:t>
      </w:r>
      <w:r w:rsidRPr="004B32E9">
        <w:rPr>
          <w:rFonts w:ascii="Arial" w:hAnsi="Arial" w:cs="Arial"/>
          <w:noProof/>
          <w:sz w:val="20"/>
          <w:szCs w:val="20"/>
          <w:lang w:val="en-GB"/>
        </w:rPr>
        <w:t xml:space="preserve">a positive net effect (euro 8 million) from the conversion into euro of revenues in USD and Norwegian </w:t>
      </w:r>
      <w:r w:rsidR="00B5458D">
        <w:rPr>
          <w:rFonts w:ascii="Arial" w:hAnsi="Arial" w:cs="Arial"/>
          <w:noProof/>
          <w:sz w:val="20"/>
          <w:szCs w:val="20"/>
          <w:lang w:val="en-GB"/>
        </w:rPr>
        <w:t>K</w:t>
      </w:r>
      <w:r w:rsidR="00B5458D" w:rsidRPr="004B32E9">
        <w:rPr>
          <w:rFonts w:ascii="Arial" w:hAnsi="Arial" w:cs="Arial"/>
          <w:noProof/>
          <w:sz w:val="20"/>
          <w:szCs w:val="20"/>
          <w:lang w:val="en-GB"/>
        </w:rPr>
        <w:t xml:space="preserve">rone </w:t>
      </w:r>
      <w:r w:rsidRPr="004B32E9">
        <w:rPr>
          <w:rFonts w:ascii="Arial" w:hAnsi="Arial" w:cs="Arial"/>
          <w:noProof/>
          <w:sz w:val="20"/>
          <w:szCs w:val="20"/>
          <w:lang w:val="en-GB"/>
        </w:rPr>
        <w:t>generated by the foreign subsidiaries. The Shipbuilding segment registered a</w:t>
      </w:r>
      <w:r>
        <w:rPr>
          <w:rFonts w:ascii="Arial" w:hAnsi="Arial" w:cs="Arial"/>
          <w:noProof/>
          <w:sz w:val="20"/>
          <w:szCs w:val="20"/>
          <w:lang w:val="en-GB"/>
        </w:rPr>
        <w:t>n aggregate</w:t>
      </w:r>
      <w:r w:rsidRPr="004B32E9">
        <w:rPr>
          <w:rFonts w:ascii="Arial" w:hAnsi="Arial" w:cs="Arial"/>
          <w:noProof/>
          <w:sz w:val="20"/>
          <w:szCs w:val="20"/>
          <w:lang w:val="en-GB"/>
        </w:rPr>
        <w:t xml:space="preserve"> growth in revenues </w:t>
      </w:r>
      <w:r>
        <w:rPr>
          <w:rFonts w:ascii="Arial" w:hAnsi="Arial" w:cs="Arial"/>
          <w:noProof/>
          <w:sz w:val="20"/>
          <w:szCs w:val="20"/>
          <w:lang w:val="en-GB"/>
        </w:rPr>
        <w:t xml:space="preserve"> of 13.2%, with revenues of</w:t>
      </w:r>
      <w:r w:rsidRPr="004B32E9">
        <w:rPr>
          <w:rFonts w:ascii="Arial" w:hAnsi="Arial" w:cs="Arial"/>
          <w:noProof/>
          <w:sz w:val="20"/>
          <w:szCs w:val="20"/>
          <w:lang w:val="en-GB"/>
        </w:rPr>
        <w:t xml:space="preserve"> the </w:t>
      </w:r>
      <w:r w:rsidR="00B5458D">
        <w:rPr>
          <w:rFonts w:ascii="Arial" w:hAnsi="Arial" w:cs="Arial"/>
          <w:noProof/>
          <w:sz w:val="20"/>
          <w:szCs w:val="20"/>
          <w:lang w:val="en-GB"/>
        </w:rPr>
        <w:t>C</w:t>
      </w:r>
      <w:r w:rsidR="00B5458D" w:rsidRPr="004B32E9">
        <w:rPr>
          <w:rFonts w:ascii="Arial" w:hAnsi="Arial" w:cs="Arial"/>
          <w:noProof/>
          <w:sz w:val="20"/>
          <w:szCs w:val="20"/>
          <w:lang w:val="en-GB"/>
        </w:rPr>
        <w:t xml:space="preserve">ruise </w:t>
      </w:r>
      <w:r w:rsidRPr="004B32E9">
        <w:rPr>
          <w:rFonts w:ascii="Arial" w:hAnsi="Arial" w:cs="Arial"/>
          <w:noProof/>
          <w:sz w:val="20"/>
          <w:szCs w:val="20"/>
          <w:lang w:val="en-GB"/>
        </w:rPr>
        <w:t xml:space="preserve">business </w:t>
      </w:r>
      <w:r>
        <w:rPr>
          <w:rFonts w:ascii="Arial" w:hAnsi="Arial" w:cs="Arial"/>
          <w:noProof/>
          <w:sz w:val="20"/>
          <w:szCs w:val="20"/>
          <w:lang w:val="en-GB"/>
        </w:rPr>
        <w:t xml:space="preserve">up 9.8% and revenues of </w:t>
      </w:r>
      <w:r w:rsidR="00B54A75">
        <w:rPr>
          <w:rFonts w:ascii="Arial" w:hAnsi="Arial" w:cs="Arial"/>
          <w:noProof/>
          <w:sz w:val="20"/>
          <w:szCs w:val="20"/>
          <w:lang w:val="en-GB"/>
        </w:rPr>
        <w:t xml:space="preserve">the naval business up 13.2% </w:t>
      </w:r>
      <w:r w:rsidRPr="004B32E9">
        <w:rPr>
          <w:rFonts w:ascii="Arial" w:hAnsi="Arial" w:cs="Arial"/>
          <w:noProof/>
          <w:sz w:val="20"/>
          <w:szCs w:val="20"/>
          <w:lang w:val="en-GB"/>
        </w:rPr>
        <w:t>compared</w:t>
      </w:r>
      <w:r w:rsidR="00B54A75">
        <w:rPr>
          <w:rFonts w:ascii="Arial" w:hAnsi="Arial" w:cs="Arial"/>
          <w:noProof/>
          <w:sz w:val="20"/>
          <w:szCs w:val="20"/>
          <w:lang w:val="en-GB"/>
        </w:rPr>
        <w:t xml:space="preserve"> to the first six months of 2018. At June </w:t>
      </w:r>
      <w:r w:rsidR="00B5458D">
        <w:rPr>
          <w:rFonts w:ascii="Arial" w:hAnsi="Arial" w:cs="Arial"/>
          <w:noProof/>
          <w:sz w:val="20"/>
          <w:szCs w:val="20"/>
          <w:lang w:val="en-GB"/>
        </w:rPr>
        <w:t xml:space="preserve">30, </w:t>
      </w:r>
      <w:r w:rsidR="00B54A75">
        <w:rPr>
          <w:rFonts w:ascii="Arial" w:hAnsi="Arial" w:cs="Arial"/>
          <w:noProof/>
          <w:sz w:val="20"/>
          <w:szCs w:val="20"/>
          <w:lang w:val="en-GB"/>
        </w:rPr>
        <w:t xml:space="preserve">2019, revenues from the </w:t>
      </w:r>
      <w:r w:rsidR="00B5458D">
        <w:rPr>
          <w:rFonts w:ascii="Arial" w:hAnsi="Arial" w:cs="Arial"/>
          <w:noProof/>
          <w:sz w:val="20"/>
          <w:szCs w:val="20"/>
          <w:lang w:val="en-GB"/>
        </w:rPr>
        <w:t xml:space="preserve">Cruise </w:t>
      </w:r>
      <w:r w:rsidR="00B54A75">
        <w:rPr>
          <w:rFonts w:ascii="Arial" w:hAnsi="Arial" w:cs="Arial"/>
          <w:noProof/>
          <w:sz w:val="20"/>
          <w:szCs w:val="20"/>
          <w:lang w:val="en-GB"/>
        </w:rPr>
        <w:t>business contribute</w:t>
      </w:r>
      <w:r w:rsidR="00321C69">
        <w:rPr>
          <w:rFonts w:ascii="Arial" w:hAnsi="Arial" w:cs="Arial"/>
          <w:noProof/>
          <w:sz w:val="20"/>
          <w:szCs w:val="20"/>
          <w:lang w:val="en-GB"/>
        </w:rPr>
        <w:t>d</w:t>
      </w:r>
      <w:r w:rsidR="00B54A75">
        <w:rPr>
          <w:rFonts w:ascii="Arial" w:hAnsi="Arial" w:cs="Arial"/>
          <w:noProof/>
          <w:sz w:val="20"/>
          <w:szCs w:val="20"/>
          <w:lang w:val="en-GB"/>
        </w:rPr>
        <w:t xml:space="preserve"> to 54% of the Group’s revenues (55% at 30 June 2018) while the contribution of the naval vessels business unit </w:t>
      </w:r>
      <w:r w:rsidR="00B5458D">
        <w:rPr>
          <w:rFonts w:ascii="Arial" w:hAnsi="Arial" w:cs="Arial"/>
          <w:noProof/>
          <w:sz w:val="20"/>
          <w:szCs w:val="20"/>
          <w:lang w:val="en-GB"/>
        </w:rPr>
        <w:t xml:space="preserve">stood </w:t>
      </w:r>
      <w:r w:rsidR="00B54A75">
        <w:rPr>
          <w:rFonts w:ascii="Arial" w:hAnsi="Arial" w:cs="Arial"/>
          <w:noProof/>
          <w:sz w:val="20"/>
          <w:szCs w:val="20"/>
          <w:lang w:val="en-GB"/>
        </w:rPr>
        <w:t>at 23% (21% at 30 June 2018)</w:t>
      </w:r>
      <w:r w:rsidRPr="004B32E9">
        <w:rPr>
          <w:rFonts w:ascii="Arial" w:hAnsi="Arial" w:cs="Arial"/>
          <w:noProof/>
          <w:sz w:val="20"/>
          <w:szCs w:val="20"/>
          <w:lang w:val="en-GB"/>
        </w:rPr>
        <w:t xml:space="preserve">. </w:t>
      </w:r>
      <w:r w:rsidR="00B54A75">
        <w:rPr>
          <w:rFonts w:ascii="Arial" w:hAnsi="Arial" w:cs="Arial"/>
          <w:noProof/>
          <w:sz w:val="20"/>
          <w:szCs w:val="20"/>
          <w:lang w:val="en-GB"/>
        </w:rPr>
        <w:t xml:space="preserve">The Equipment, Systems and Services segment recorded a growth in production volumes as well, with revenues up 16%, while revenues of the Offshore and Specialized Vessels </w:t>
      </w:r>
      <w:r w:rsidR="007C5EBB">
        <w:rPr>
          <w:rFonts w:ascii="Arial" w:hAnsi="Arial" w:cs="Arial"/>
          <w:noProof/>
          <w:sz w:val="20"/>
          <w:szCs w:val="20"/>
          <w:lang w:val="en-GB"/>
        </w:rPr>
        <w:t>segment declined compared to the same period of the previous year.</w:t>
      </w:r>
    </w:p>
    <w:p w:rsidR="007C5EBB" w:rsidRDefault="007C5EBB" w:rsidP="00D97921">
      <w:pPr>
        <w:spacing w:before="120" w:after="120" w:line="320" w:lineRule="exact"/>
        <w:jc w:val="both"/>
        <w:rPr>
          <w:rFonts w:ascii="Arial" w:hAnsi="Arial" w:cs="Arial"/>
          <w:noProof/>
          <w:sz w:val="20"/>
          <w:lang w:val="en-US"/>
        </w:rPr>
      </w:pPr>
      <w:r w:rsidRPr="007C5EBB">
        <w:rPr>
          <w:rFonts w:ascii="Arial" w:hAnsi="Arial" w:cs="Arial"/>
          <w:noProof/>
          <w:sz w:val="20"/>
          <w:lang w:val="en-US"/>
        </w:rPr>
        <w:t>Revenue generated by foreign clients accounted for 8</w:t>
      </w:r>
      <w:r>
        <w:rPr>
          <w:rFonts w:ascii="Arial" w:hAnsi="Arial" w:cs="Arial"/>
          <w:noProof/>
          <w:sz w:val="20"/>
          <w:lang w:val="en-US"/>
        </w:rPr>
        <w:t>1</w:t>
      </w:r>
      <w:r w:rsidRPr="007C5EBB">
        <w:rPr>
          <w:rFonts w:ascii="Arial" w:hAnsi="Arial" w:cs="Arial"/>
          <w:noProof/>
          <w:sz w:val="20"/>
          <w:lang w:val="en-US"/>
        </w:rPr>
        <w:t>% of the total in the period ended June 30, 201</w:t>
      </w:r>
      <w:r>
        <w:rPr>
          <w:rFonts w:ascii="Arial" w:hAnsi="Arial" w:cs="Arial"/>
          <w:noProof/>
          <w:sz w:val="20"/>
          <w:lang w:val="en-US"/>
        </w:rPr>
        <w:t>9</w:t>
      </w:r>
      <w:r w:rsidRPr="007C5EBB">
        <w:rPr>
          <w:rFonts w:ascii="Arial" w:hAnsi="Arial" w:cs="Arial"/>
          <w:noProof/>
          <w:sz w:val="20"/>
          <w:lang w:val="en-US"/>
        </w:rPr>
        <w:t xml:space="preserve">, </w:t>
      </w:r>
      <w:r>
        <w:rPr>
          <w:rFonts w:ascii="Arial" w:hAnsi="Arial" w:cs="Arial"/>
          <w:noProof/>
          <w:sz w:val="20"/>
          <w:lang w:val="en-US"/>
        </w:rPr>
        <w:t>compared to</w:t>
      </w:r>
      <w:r w:rsidRPr="007C5EBB">
        <w:rPr>
          <w:rFonts w:ascii="Arial" w:hAnsi="Arial" w:cs="Arial"/>
          <w:noProof/>
          <w:sz w:val="20"/>
          <w:lang w:val="en-US"/>
        </w:rPr>
        <w:t xml:space="preserve"> the 8</w:t>
      </w:r>
      <w:r>
        <w:rPr>
          <w:rFonts w:ascii="Arial" w:hAnsi="Arial" w:cs="Arial"/>
          <w:noProof/>
          <w:sz w:val="20"/>
          <w:lang w:val="en-US"/>
        </w:rPr>
        <w:t>2</w:t>
      </w:r>
      <w:r w:rsidRPr="007C5EBB">
        <w:rPr>
          <w:rFonts w:ascii="Arial" w:hAnsi="Arial" w:cs="Arial"/>
          <w:noProof/>
          <w:sz w:val="20"/>
          <w:lang w:val="en-US"/>
        </w:rPr>
        <w:t>% reported in the corresponding period of 201</w:t>
      </w:r>
      <w:r>
        <w:rPr>
          <w:rFonts w:ascii="Arial" w:hAnsi="Arial" w:cs="Arial"/>
          <w:noProof/>
          <w:sz w:val="20"/>
          <w:lang w:val="en-US"/>
        </w:rPr>
        <w:t>8.</w:t>
      </w:r>
      <w:r w:rsidRPr="007C5EBB">
        <w:rPr>
          <w:rFonts w:ascii="Arial" w:hAnsi="Arial" w:cs="Arial"/>
          <w:noProof/>
          <w:sz w:val="20"/>
          <w:lang w:val="en-US"/>
        </w:rPr>
        <w:t xml:space="preserve"> </w:t>
      </w:r>
    </w:p>
    <w:p w:rsidR="000F0946" w:rsidRPr="000F0946" w:rsidRDefault="000F0946" w:rsidP="00D97921">
      <w:pPr>
        <w:spacing w:before="120" w:after="120" w:line="320" w:lineRule="exact"/>
        <w:jc w:val="both"/>
        <w:rPr>
          <w:rFonts w:ascii="Arial" w:hAnsi="Arial" w:cs="Arial"/>
          <w:noProof/>
          <w:sz w:val="20"/>
          <w:lang w:val="en-US"/>
        </w:rPr>
      </w:pPr>
      <w:r w:rsidRPr="000F0946">
        <w:rPr>
          <w:rFonts w:ascii="Arial" w:hAnsi="Arial" w:cs="Arial"/>
          <w:b/>
          <w:noProof/>
          <w:sz w:val="20"/>
          <w:lang w:val="en-US"/>
        </w:rPr>
        <w:t>EBITDA</w:t>
      </w:r>
      <w:r>
        <w:rPr>
          <w:rFonts w:ascii="Arial" w:hAnsi="Arial" w:cs="Arial"/>
          <w:noProof/>
          <w:sz w:val="20"/>
          <w:lang w:val="en-US"/>
        </w:rPr>
        <w:t xml:space="preserve"> at June 30, 2019 was euro 215 million (euro 183 million in the first half of 2018) with an EBITDA margin of 7.6%, improve</w:t>
      </w:r>
      <w:r w:rsidR="00321C69">
        <w:rPr>
          <w:rFonts w:ascii="Arial" w:hAnsi="Arial" w:cs="Arial"/>
          <w:noProof/>
          <w:sz w:val="20"/>
          <w:lang w:val="en-US"/>
        </w:rPr>
        <w:t>d</w:t>
      </w:r>
      <w:r>
        <w:rPr>
          <w:rFonts w:ascii="Arial" w:hAnsi="Arial" w:cs="Arial"/>
          <w:noProof/>
          <w:sz w:val="20"/>
          <w:lang w:val="en-US"/>
        </w:rPr>
        <w:t xml:space="preserve"> </w:t>
      </w:r>
      <w:r w:rsidR="008B0600">
        <w:rPr>
          <w:rFonts w:ascii="Arial" w:hAnsi="Arial" w:cs="Arial"/>
          <w:noProof/>
          <w:sz w:val="20"/>
          <w:lang w:val="en-US"/>
        </w:rPr>
        <w:t xml:space="preserve">from </w:t>
      </w:r>
      <w:r w:rsidR="00321C69">
        <w:rPr>
          <w:rFonts w:ascii="Arial" w:hAnsi="Arial" w:cs="Arial"/>
          <w:noProof/>
          <w:sz w:val="20"/>
          <w:lang w:val="en-US"/>
        </w:rPr>
        <w:t xml:space="preserve">the </w:t>
      </w:r>
      <w:r>
        <w:rPr>
          <w:rFonts w:ascii="Arial" w:hAnsi="Arial" w:cs="Arial"/>
          <w:noProof/>
          <w:sz w:val="20"/>
          <w:lang w:val="en-US"/>
        </w:rPr>
        <w:t xml:space="preserve">7.3% at June 30, 2018. </w:t>
      </w:r>
      <w:r w:rsidR="008B0600">
        <w:rPr>
          <w:rFonts w:ascii="Arial" w:hAnsi="Arial" w:cs="Arial"/>
          <w:noProof/>
          <w:sz w:val="20"/>
          <w:lang w:val="en-US"/>
        </w:rPr>
        <w:t>Such result includes the</w:t>
      </w:r>
      <w:r>
        <w:rPr>
          <w:rFonts w:ascii="Arial" w:hAnsi="Arial" w:cs="Arial"/>
          <w:noProof/>
          <w:sz w:val="20"/>
          <w:lang w:val="en-US"/>
        </w:rPr>
        <w:t xml:space="preserve"> positive performance of the Shipbuilding and the Equipment, Systems and Services segments on the one hand, and the</w:t>
      </w:r>
      <w:r w:rsidRPr="000F0946">
        <w:rPr>
          <w:rFonts w:ascii="Arial" w:hAnsi="Arial" w:cs="Arial"/>
          <w:noProof/>
          <w:sz w:val="20"/>
          <w:lang w:val="en-US"/>
        </w:rPr>
        <w:t xml:space="preserve"> negative margins of the Offshore and Specialized Vessels segment on the other.</w:t>
      </w:r>
    </w:p>
    <w:p w:rsidR="000F0946" w:rsidRDefault="000F0946" w:rsidP="00D97921">
      <w:pPr>
        <w:spacing w:before="120" w:after="120" w:line="320" w:lineRule="exact"/>
        <w:jc w:val="both"/>
        <w:rPr>
          <w:rFonts w:ascii="Arial" w:hAnsi="Arial" w:cs="Arial"/>
          <w:sz w:val="20"/>
          <w:szCs w:val="20"/>
          <w:lang w:val="en-US"/>
        </w:rPr>
      </w:pPr>
      <w:r w:rsidRPr="000F0946">
        <w:rPr>
          <w:rFonts w:ascii="Arial" w:hAnsi="Arial" w:cs="Arial"/>
          <w:b/>
          <w:sz w:val="20"/>
          <w:szCs w:val="20"/>
          <w:lang w:val="en-US"/>
        </w:rPr>
        <w:t xml:space="preserve">EBIT </w:t>
      </w:r>
      <w:r w:rsidRPr="000F0946">
        <w:rPr>
          <w:rFonts w:ascii="Arial" w:hAnsi="Arial" w:cs="Arial"/>
          <w:sz w:val="20"/>
          <w:szCs w:val="20"/>
          <w:lang w:val="en-US"/>
        </w:rPr>
        <w:t xml:space="preserve">was euro 137 million in the first </w:t>
      </w:r>
      <w:r>
        <w:rPr>
          <w:rFonts w:ascii="Arial" w:hAnsi="Arial" w:cs="Arial"/>
          <w:sz w:val="20"/>
          <w:szCs w:val="20"/>
          <w:lang w:val="en-US"/>
        </w:rPr>
        <w:t>half</w:t>
      </w:r>
      <w:r w:rsidRPr="000F0946">
        <w:rPr>
          <w:rFonts w:ascii="Arial" w:hAnsi="Arial" w:cs="Arial"/>
          <w:sz w:val="20"/>
          <w:szCs w:val="20"/>
          <w:lang w:val="en-US"/>
        </w:rPr>
        <w:t xml:space="preserve"> of 2019</w:t>
      </w:r>
      <w:r>
        <w:rPr>
          <w:rFonts w:ascii="Arial" w:hAnsi="Arial" w:cs="Arial"/>
          <w:sz w:val="20"/>
          <w:szCs w:val="20"/>
          <w:lang w:val="en-US"/>
        </w:rPr>
        <w:t xml:space="preserve"> </w:t>
      </w:r>
      <w:r w:rsidR="00E7551F">
        <w:rPr>
          <w:rFonts w:ascii="Arial" w:hAnsi="Arial" w:cs="Arial"/>
          <w:sz w:val="20"/>
          <w:szCs w:val="20"/>
          <w:lang w:val="en-US"/>
        </w:rPr>
        <w:t xml:space="preserve">(euro 118 million in the same period of 2018), with an EBIT margin of 4.8% (4.7% in the first half 2018). The increase is </w:t>
      </w:r>
      <w:r w:rsidR="008B0600">
        <w:rPr>
          <w:rFonts w:ascii="Arial" w:hAnsi="Arial" w:cs="Arial"/>
          <w:sz w:val="20"/>
          <w:szCs w:val="20"/>
          <w:lang w:val="en-US"/>
        </w:rPr>
        <w:t xml:space="preserve">mainly </w:t>
      </w:r>
      <w:r w:rsidR="00E7551F">
        <w:rPr>
          <w:rFonts w:ascii="Arial" w:hAnsi="Arial" w:cs="Arial"/>
          <w:sz w:val="20"/>
          <w:szCs w:val="20"/>
          <w:lang w:val="en-US"/>
        </w:rPr>
        <w:t xml:space="preserve">due to the reasons illustrated above for the Group’s EBITDA and includes also the impact of the higher amortization following the registration of the right of use assets in application of IFRS 16. </w:t>
      </w:r>
      <w:r w:rsidRPr="000F0946">
        <w:rPr>
          <w:rFonts w:ascii="Arial" w:hAnsi="Arial" w:cs="Arial"/>
          <w:sz w:val="20"/>
          <w:szCs w:val="20"/>
          <w:lang w:val="en-US"/>
        </w:rPr>
        <w:t xml:space="preserve"> </w:t>
      </w:r>
    </w:p>
    <w:p w:rsidR="00BD0656" w:rsidRPr="00BD0656" w:rsidRDefault="00E7551F" w:rsidP="00D97921">
      <w:pPr>
        <w:spacing w:before="120" w:after="120" w:line="320" w:lineRule="exact"/>
        <w:jc w:val="both"/>
        <w:rPr>
          <w:rFonts w:ascii="Arial" w:hAnsi="Arial" w:cs="Arial"/>
          <w:sz w:val="20"/>
          <w:szCs w:val="20"/>
          <w:lang w:val="en-US"/>
        </w:rPr>
      </w:pPr>
      <w:r w:rsidRPr="00E7551F">
        <w:rPr>
          <w:rFonts w:ascii="Arial" w:hAnsi="Arial" w:cs="Arial"/>
          <w:b/>
          <w:sz w:val="20"/>
          <w:szCs w:val="20"/>
          <w:lang w:val="en-US"/>
        </w:rPr>
        <w:t xml:space="preserve">Adjusted </w:t>
      </w:r>
      <w:r w:rsidR="008B0600">
        <w:rPr>
          <w:rFonts w:ascii="Arial" w:hAnsi="Arial" w:cs="Arial"/>
          <w:b/>
          <w:sz w:val="20"/>
          <w:szCs w:val="20"/>
          <w:lang w:val="en-US"/>
        </w:rPr>
        <w:t xml:space="preserve">Net </w:t>
      </w:r>
      <w:r w:rsidRPr="00E7551F">
        <w:rPr>
          <w:rFonts w:ascii="Arial" w:hAnsi="Arial" w:cs="Arial"/>
          <w:b/>
          <w:sz w:val="20"/>
          <w:szCs w:val="20"/>
          <w:lang w:val="en-US"/>
        </w:rPr>
        <w:t xml:space="preserve">profit </w:t>
      </w:r>
      <w:r>
        <w:rPr>
          <w:rFonts w:ascii="Arial" w:hAnsi="Arial" w:cs="Arial"/>
          <w:sz w:val="20"/>
          <w:szCs w:val="20"/>
          <w:lang w:val="en-US"/>
        </w:rPr>
        <w:t>was positive at euro 34 million at June 30, 2019 (euro 39 million at June 30, 2018</w:t>
      </w:r>
      <w:r w:rsidRPr="00BD0656">
        <w:rPr>
          <w:rFonts w:ascii="Arial" w:hAnsi="Arial" w:cs="Arial"/>
          <w:sz w:val="20"/>
          <w:szCs w:val="20"/>
          <w:lang w:val="en-US"/>
        </w:rPr>
        <w:t>).</w:t>
      </w:r>
      <w:r w:rsidR="00BD0656" w:rsidRPr="00BD0656">
        <w:rPr>
          <w:rFonts w:ascii="Arial" w:hAnsi="Arial" w:cs="Arial"/>
          <w:sz w:val="20"/>
          <w:szCs w:val="20"/>
          <w:lang w:val="en-US"/>
        </w:rPr>
        <w:t xml:space="preserve"> Finance costs and expense</w:t>
      </w:r>
      <w:r w:rsidR="008B0600">
        <w:rPr>
          <w:rFonts w:ascii="Arial" w:hAnsi="Arial" w:cs="Arial"/>
          <w:sz w:val="20"/>
          <w:szCs w:val="20"/>
          <w:lang w:val="en-US"/>
        </w:rPr>
        <w:t>s</w:t>
      </w:r>
      <w:r w:rsidR="00BD0656" w:rsidRPr="00BD0656">
        <w:rPr>
          <w:rFonts w:ascii="Arial" w:hAnsi="Arial" w:cs="Arial"/>
          <w:sz w:val="20"/>
          <w:szCs w:val="20"/>
          <w:lang w:val="en-US"/>
        </w:rPr>
        <w:t xml:space="preserve"> from investments were euro </w:t>
      </w:r>
      <w:r w:rsidR="00BD0656">
        <w:rPr>
          <w:rFonts w:ascii="Arial" w:hAnsi="Arial" w:cs="Arial"/>
          <w:sz w:val="20"/>
          <w:szCs w:val="20"/>
          <w:lang w:val="en-US"/>
        </w:rPr>
        <w:t>63 million (</w:t>
      </w:r>
      <w:r w:rsidR="00B5458D">
        <w:rPr>
          <w:rFonts w:ascii="Arial" w:hAnsi="Arial" w:cs="Arial"/>
          <w:sz w:val="20"/>
          <w:szCs w:val="20"/>
          <w:lang w:val="en-US"/>
        </w:rPr>
        <w:t xml:space="preserve">net </w:t>
      </w:r>
      <w:r w:rsidR="00BD0656">
        <w:rPr>
          <w:rFonts w:ascii="Arial" w:hAnsi="Arial" w:cs="Arial"/>
          <w:sz w:val="20"/>
          <w:szCs w:val="20"/>
          <w:lang w:val="en-US"/>
        </w:rPr>
        <w:t xml:space="preserve">expense of euro 51 million at June 30, 2018). Main changes are due to the increased financial costs on hedging derivatives for </w:t>
      </w:r>
      <w:r w:rsidR="008B0600">
        <w:rPr>
          <w:rFonts w:ascii="Arial" w:hAnsi="Arial" w:cs="Arial"/>
          <w:sz w:val="20"/>
          <w:szCs w:val="20"/>
          <w:lang w:val="en-US"/>
        </w:rPr>
        <w:t xml:space="preserve">projects </w:t>
      </w:r>
      <w:r w:rsidR="00BD0656">
        <w:rPr>
          <w:rFonts w:ascii="Arial" w:hAnsi="Arial" w:cs="Arial"/>
          <w:sz w:val="20"/>
          <w:szCs w:val="20"/>
          <w:lang w:val="en-US"/>
        </w:rPr>
        <w:t xml:space="preserve">denominated in foreign currency (increased by euro 22 million in comparison with the same period of 2018), to the reduced unrealized losses associated to the conversion of a loan taken out in US dollars (change equal to euro 8 million in comparison with the same period of 2018) and to the lower financial costs related to net debt (decrease of 6 million). </w:t>
      </w:r>
    </w:p>
    <w:p w:rsidR="00E7551F" w:rsidRDefault="00E7551F" w:rsidP="00D97921">
      <w:pPr>
        <w:spacing w:before="120" w:after="120" w:line="320" w:lineRule="exact"/>
        <w:jc w:val="both"/>
        <w:rPr>
          <w:rFonts w:ascii="Arial" w:hAnsi="Arial" w:cs="Arial"/>
          <w:sz w:val="20"/>
          <w:szCs w:val="20"/>
          <w:lang w:val="en-US"/>
        </w:rPr>
      </w:pPr>
      <w:r w:rsidRPr="00E7551F">
        <w:rPr>
          <w:rFonts w:ascii="Arial" w:hAnsi="Arial" w:cs="Arial"/>
          <w:b/>
          <w:sz w:val="20"/>
          <w:szCs w:val="20"/>
          <w:lang w:val="en-US"/>
        </w:rPr>
        <w:lastRenderedPageBreak/>
        <w:t>Extraordinary and non-recurring income and expenses</w:t>
      </w:r>
      <w:r>
        <w:rPr>
          <w:rFonts w:ascii="Arial" w:hAnsi="Arial" w:cs="Arial"/>
          <w:sz w:val="20"/>
          <w:szCs w:val="20"/>
          <w:lang w:val="en-US"/>
        </w:rPr>
        <w:t xml:space="preserve"> were negative at euro 27 million (euro 32 million at June 30, 2018) and mainly include costs for asbestos-related litigations for euro 18 million and charges for business reorganization plans related to the subsidiary VARD for euro 7 million.</w:t>
      </w:r>
    </w:p>
    <w:p w:rsidR="000C4920" w:rsidRDefault="008B0600" w:rsidP="00D97921">
      <w:pPr>
        <w:spacing w:before="120" w:after="120" w:line="320" w:lineRule="exact"/>
        <w:jc w:val="both"/>
        <w:rPr>
          <w:rFonts w:ascii="Arial" w:hAnsi="Arial" w:cs="Arial"/>
          <w:sz w:val="20"/>
          <w:szCs w:val="20"/>
          <w:lang w:val="en-US"/>
        </w:rPr>
      </w:pPr>
      <w:r>
        <w:rPr>
          <w:rFonts w:ascii="Arial" w:hAnsi="Arial" w:cs="Arial"/>
          <w:b/>
          <w:sz w:val="20"/>
          <w:szCs w:val="20"/>
          <w:lang w:val="en-US"/>
        </w:rPr>
        <w:t>Net p</w:t>
      </w:r>
      <w:r w:rsidR="000C4920" w:rsidRPr="000C4920">
        <w:rPr>
          <w:rFonts w:ascii="Arial" w:hAnsi="Arial" w:cs="Arial"/>
          <w:b/>
          <w:sz w:val="20"/>
          <w:szCs w:val="20"/>
          <w:lang w:val="en-US"/>
        </w:rPr>
        <w:t>rofit for the period</w:t>
      </w:r>
      <w:r w:rsidR="000C4920">
        <w:rPr>
          <w:rFonts w:ascii="Arial" w:hAnsi="Arial" w:cs="Arial"/>
          <w:sz w:val="20"/>
          <w:szCs w:val="20"/>
          <w:lang w:val="en-US"/>
        </w:rPr>
        <w:t xml:space="preserve">, </w:t>
      </w:r>
      <w:r w:rsidR="00B5458D">
        <w:rPr>
          <w:rFonts w:ascii="Arial" w:hAnsi="Arial" w:cs="Arial"/>
          <w:sz w:val="20"/>
          <w:szCs w:val="20"/>
          <w:lang w:val="en-US"/>
        </w:rPr>
        <w:t xml:space="preserve">as an effect of </w:t>
      </w:r>
      <w:r w:rsidR="000C4920">
        <w:rPr>
          <w:rFonts w:ascii="Arial" w:hAnsi="Arial" w:cs="Arial"/>
          <w:sz w:val="20"/>
          <w:szCs w:val="20"/>
          <w:lang w:val="en-US"/>
        </w:rPr>
        <w:t xml:space="preserve">the factors described above, was positive for euro 12 million (euro 15 million at June 30, 2018). The Group share of this result was a net profit of euro 16 million, compared to a net profit of 21 million in the same period of the previous year. </w:t>
      </w:r>
    </w:p>
    <w:p w:rsidR="000A6A2C" w:rsidRDefault="000C4920" w:rsidP="000A6A2C">
      <w:pPr>
        <w:spacing w:before="120" w:after="120" w:line="320" w:lineRule="exact"/>
        <w:jc w:val="both"/>
        <w:rPr>
          <w:rFonts w:ascii="Arial" w:hAnsi="Arial" w:cs="Arial"/>
          <w:sz w:val="20"/>
          <w:szCs w:val="20"/>
          <w:lang w:val="en-US"/>
        </w:rPr>
      </w:pPr>
      <w:r w:rsidRPr="001E12AC">
        <w:rPr>
          <w:rFonts w:ascii="Arial" w:hAnsi="Arial" w:cs="Arial"/>
          <w:b/>
          <w:sz w:val="20"/>
          <w:szCs w:val="20"/>
          <w:lang w:val="en-US"/>
        </w:rPr>
        <w:t>Net invested capital</w:t>
      </w:r>
      <w:r>
        <w:rPr>
          <w:rFonts w:ascii="Arial" w:hAnsi="Arial" w:cs="Arial"/>
          <w:sz w:val="20"/>
          <w:szCs w:val="20"/>
          <w:lang w:val="en-US"/>
        </w:rPr>
        <w:t xml:space="preserve"> at June 30, 2019 amounted to euro 1,962 million, up from euro 1,747 million at December 31, 2018. In detail, </w:t>
      </w:r>
      <w:r>
        <w:rPr>
          <w:rFonts w:ascii="Arial" w:hAnsi="Arial" w:cs="Arial"/>
          <w:b/>
          <w:sz w:val="20"/>
          <w:szCs w:val="20"/>
          <w:lang w:val="en-US"/>
        </w:rPr>
        <w:t>Net fixed assets</w:t>
      </w:r>
      <w:r>
        <w:rPr>
          <w:rFonts w:ascii="Arial" w:hAnsi="Arial" w:cs="Arial"/>
          <w:sz w:val="20"/>
          <w:szCs w:val="20"/>
          <w:lang w:val="en-US"/>
        </w:rPr>
        <w:t xml:space="preserve"> </w:t>
      </w:r>
      <w:r w:rsidR="008B0600">
        <w:rPr>
          <w:rFonts w:ascii="Arial" w:hAnsi="Arial" w:cs="Arial"/>
          <w:sz w:val="20"/>
          <w:szCs w:val="20"/>
          <w:lang w:val="en-US"/>
        </w:rPr>
        <w:t xml:space="preserve">amounted </w:t>
      </w:r>
      <w:r>
        <w:rPr>
          <w:rFonts w:ascii="Arial" w:hAnsi="Arial" w:cs="Arial"/>
          <w:sz w:val="20"/>
          <w:szCs w:val="20"/>
          <w:lang w:val="en-US"/>
        </w:rPr>
        <w:t>to euro 1,</w:t>
      </w:r>
      <w:r w:rsidR="00514AD9">
        <w:rPr>
          <w:rFonts w:ascii="Arial" w:hAnsi="Arial" w:cs="Arial"/>
          <w:sz w:val="20"/>
          <w:szCs w:val="20"/>
          <w:lang w:val="en-US"/>
        </w:rPr>
        <w:t>859</w:t>
      </w:r>
      <w:r>
        <w:rPr>
          <w:rFonts w:ascii="Arial" w:hAnsi="Arial" w:cs="Arial"/>
          <w:sz w:val="20"/>
          <w:szCs w:val="20"/>
          <w:lang w:val="en-US"/>
        </w:rPr>
        <w:t xml:space="preserve"> million (euro 1,703 million at December 31, 2018) increased by euro 156 million. The main effects include i) the </w:t>
      </w:r>
      <w:r w:rsidR="00B02967">
        <w:rPr>
          <w:rFonts w:ascii="Arial" w:hAnsi="Arial" w:cs="Arial"/>
          <w:sz w:val="20"/>
          <w:szCs w:val="20"/>
          <w:lang w:val="en-US"/>
        </w:rPr>
        <w:t xml:space="preserve">registration of the right of use for the leased assets following the first application of IFRS 16 net of the related amortization (euro 85 million); ii) the increase of the value of Intangible assets and Property plant and equipment by euro 81 million, due to capital expenditure (euro 102 million), to the inclusion as fixed assets of two vessels previously included within the </w:t>
      </w:r>
      <w:r w:rsidR="00EC2C06">
        <w:rPr>
          <w:rFonts w:ascii="Arial" w:hAnsi="Arial" w:cs="Arial"/>
          <w:sz w:val="20"/>
          <w:szCs w:val="20"/>
          <w:lang w:val="en-US"/>
        </w:rPr>
        <w:t>Construction contracts</w:t>
      </w:r>
      <w:r w:rsidR="00B02967">
        <w:rPr>
          <w:rFonts w:ascii="Arial" w:hAnsi="Arial" w:cs="Arial"/>
          <w:sz w:val="20"/>
          <w:szCs w:val="20"/>
          <w:lang w:val="en-US"/>
        </w:rPr>
        <w:t xml:space="preserve"> following the decision of managing them directly (euro 37 million), the positive effect of the conversion of the balance sheets in currencies other than euro (euro 12 million), partially offset by amortization (euro 70 million); and iii) the decrease of Other non-current assets and liabilities (euro 22 million), mainly the result of the </w:t>
      </w:r>
      <w:r w:rsidR="00EC2C06">
        <w:rPr>
          <w:rFonts w:ascii="Arial" w:hAnsi="Arial" w:cs="Arial"/>
          <w:sz w:val="20"/>
          <w:szCs w:val="20"/>
          <w:lang w:val="en-US"/>
        </w:rPr>
        <w:t xml:space="preserve">fluctuation of the fair value of </w:t>
      </w:r>
      <w:r w:rsidR="001E12AC">
        <w:rPr>
          <w:rFonts w:ascii="Arial" w:hAnsi="Arial" w:cs="Arial"/>
          <w:sz w:val="20"/>
          <w:szCs w:val="20"/>
          <w:lang w:val="en-US"/>
        </w:rPr>
        <w:t xml:space="preserve">exchange rate derivatives negotiated to cover contracts in currencies other than euro. </w:t>
      </w:r>
      <w:r w:rsidR="001E12AC" w:rsidRPr="001E12AC">
        <w:rPr>
          <w:rFonts w:ascii="Arial" w:hAnsi="Arial" w:cs="Arial"/>
          <w:sz w:val="20"/>
          <w:szCs w:val="20"/>
          <w:lang w:val="en-US"/>
        </w:rPr>
        <w:t xml:space="preserve">Net working capital was euro 103 million (euro 44 million at </w:t>
      </w:r>
      <w:r w:rsidR="001E12AC">
        <w:rPr>
          <w:rFonts w:ascii="Arial" w:hAnsi="Arial" w:cs="Arial"/>
          <w:sz w:val="20"/>
          <w:szCs w:val="20"/>
          <w:lang w:val="en-US"/>
        </w:rPr>
        <w:t>D</w:t>
      </w:r>
      <w:r w:rsidR="001E12AC" w:rsidRPr="001E12AC">
        <w:rPr>
          <w:rFonts w:ascii="Arial" w:hAnsi="Arial" w:cs="Arial"/>
          <w:sz w:val="20"/>
          <w:szCs w:val="20"/>
          <w:lang w:val="en-US"/>
        </w:rPr>
        <w:t>ecember 31, 2018)</w:t>
      </w:r>
      <w:r w:rsidR="001E12AC">
        <w:rPr>
          <w:rFonts w:ascii="Arial" w:hAnsi="Arial" w:cs="Arial"/>
          <w:sz w:val="20"/>
          <w:szCs w:val="20"/>
          <w:lang w:val="en-US"/>
        </w:rPr>
        <w:t xml:space="preserve">. Main changes include i) decrease of inventories (euro 74 million), mainly due to the delivery of a vessel previously accounted for as Inventories following the order cancellation and </w:t>
      </w:r>
      <w:r w:rsidR="001E39DE">
        <w:rPr>
          <w:rFonts w:ascii="Arial" w:hAnsi="Arial" w:cs="Arial"/>
          <w:sz w:val="20"/>
          <w:szCs w:val="20"/>
          <w:lang w:val="en-US"/>
        </w:rPr>
        <w:t xml:space="preserve">then </w:t>
      </w:r>
      <w:r w:rsidR="001E12AC">
        <w:rPr>
          <w:rFonts w:ascii="Arial" w:hAnsi="Arial" w:cs="Arial"/>
          <w:sz w:val="20"/>
          <w:szCs w:val="20"/>
          <w:lang w:val="en-US"/>
        </w:rPr>
        <w:t>re-s</w:t>
      </w:r>
      <w:r w:rsidR="001E39DE">
        <w:rPr>
          <w:rFonts w:ascii="Arial" w:hAnsi="Arial" w:cs="Arial"/>
          <w:sz w:val="20"/>
          <w:szCs w:val="20"/>
          <w:lang w:val="en-US"/>
        </w:rPr>
        <w:t>old</w:t>
      </w:r>
      <w:r w:rsidR="001E12AC">
        <w:rPr>
          <w:rFonts w:ascii="Arial" w:hAnsi="Arial" w:cs="Arial"/>
          <w:sz w:val="20"/>
          <w:szCs w:val="20"/>
          <w:lang w:val="en-US"/>
        </w:rPr>
        <w:t xml:space="preserve">; </w:t>
      </w:r>
      <w:r w:rsidR="001E39DE">
        <w:rPr>
          <w:rFonts w:ascii="Arial" w:hAnsi="Arial" w:cs="Arial"/>
          <w:sz w:val="20"/>
          <w:szCs w:val="20"/>
          <w:lang w:val="en-US"/>
        </w:rPr>
        <w:t xml:space="preserve">ii) increase of the Construction contracts and client advances (euro 33 million), due to the growth in production volumes in the first semester net of deliveries and of the previously mentioned change; iii) decrease of Trade receivables (euro 102 million), due to the </w:t>
      </w:r>
      <w:r w:rsidR="00B5458D">
        <w:rPr>
          <w:rFonts w:ascii="Arial" w:hAnsi="Arial" w:cs="Arial"/>
          <w:sz w:val="20"/>
          <w:szCs w:val="20"/>
          <w:lang w:val="en-US"/>
        </w:rPr>
        <w:t xml:space="preserve">cash-in </w:t>
      </w:r>
      <w:r w:rsidR="001E39DE">
        <w:rPr>
          <w:rFonts w:ascii="Arial" w:hAnsi="Arial" w:cs="Arial"/>
          <w:sz w:val="20"/>
          <w:szCs w:val="20"/>
          <w:lang w:val="en-US"/>
        </w:rPr>
        <w:t xml:space="preserve">of the final payment instalment for the delivered units; iv) decrease of Trade payables (euro 25 million); v) decrease of the Provisions for risks and charges (euro 55 million) mainly for the use of the provisions for the “Serene” litigation, following the settlement agreement </w:t>
      </w:r>
      <w:r w:rsidR="009176F2">
        <w:rPr>
          <w:rFonts w:ascii="Arial" w:hAnsi="Arial" w:cs="Arial"/>
          <w:sz w:val="20"/>
          <w:szCs w:val="20"/>
          <w:lang w:val="en-US"/>
        </w:rPr>
        <w:t>terminating all proceeds standing.</w:t>
      </w:r>
    </w:p>
    <w:p w:rsidR="009176F2" w:rsidRPr="009176F2" w:rsidRDefault="009176F2" w:rsidP="000A6A2C">
      <w:pPr>
        <w:spacing w:before="120" w:after="120" w:line="320" w:lineRule="exact"/>
        <w:jc w:val="both"/>
        <w:rPr>
          <w:rFonts w:ascii="Arial" w:hAnsi="Arial" w:cs="Arial"/>
          <w:sz w:val="20"/>
          <w:szCs w:val="20"/>
          <w:lang w:val="en-US"/>
        </w:rPr>
      </w:pPr>
      <w:r>
        <w:rPr>
          <w:rFonts w:ascii="Arial" w:hAnsi="Arial" w:cs="Arial"/>
          <w:sz w:val="20"/>
          <w:szCs w:val="20"/>
          <w:lang w:val="en-US"/>
        </w:rPr>
        <w:t xml:space="preserve">The </w:t>
      </w:r>
      <w:r w:rsidRPr="009176F2">
        <w:rPr>
          <w:rFonts w:ascii="Arial" w:hAnsi="Arial" w:cs="Arial"/>
          <w:b/>
          <w:sz w:val="20"/>
          <w:szCs w:val="20"/>
          <w:lang w:val="en-US"/>
        </w:rPr>
        <w:t>Consolidated net financial position</w:t>
      </w:r>
      <w:r>
        <w:rPr>
          <w:rFonts w:ascii="Arial" w:hAnsi="Arial" w:cs="Arial"/>
          <w:sz w:val="20"/>
          <w:szCs w:val="20"/>
          <w:lang w:val="en-US"/>
        </w:rPr>
        <w:t xml:space="preserve">, which excludes construction loans, reported a net debt balance of euro 724 million (euro 494 million in net debt at December 31, 2018). The change is mainly due to the capital expenditure of the period and to the financial dynamics typical of the cruise ships business, with volumes due to increase in the coming months. The Net financial position at June 30, 2019 is also impacted </w:t>
      </w:r>
      <w:r w:rsidRPr="009176F2">
        <w:rPr>
          <w:rFonts w:ascii="Arial" w:hAnsi="Arial" w:cs="Arial"/>
          <w:sz w:val="20"/>
          <w:szCs w:val="20"/>
          <w:lang w:val="en-US"/>
        </w:rPr>
        <w:t xml:space="preserve">by the financial liabilities linked to the first application </w:t>
      </w:r>
      <w:r w:rsidR="008B0600">
        <w:rPr>
          <w:rFonts w:ascii="Arial" w:hAnsi="Arial" w:cs="Arial"/>
          <w:sz w:val="20"/>
          <w:szCs w:val="20"/>
          <w:lang w:val="en-US"/>
        </w:rPr>
        <w:t>o</w:t>
      </w:r>
      <w:r w:rsidR="008B0600" w:rsidRPr="009176F2">
        <w:rPr>
          <w:rFonts w:ascii="Arial" w:hAnsi="Arial" w:cs="Arial"/>
          <w:sz w:val="20"/>
          <w:szCs w:val="20"/>
          <w:lang w:val="en-US"/>
        </w:rPr>
        <w:t xml:space="preserve">f </w:t>
      </w:r>
      <w:r w:rsidRPr="009176F2">
        <w:rPr>
          <w:rFonts w:ascii="Arial" w:hAnsi="Arial" w:cs="Arial"/>
          <w:sz w:val="20"/>
          <w:szCs w:val="20"/>
          <w:lang w:val="en-US"/>
        </w:rPr>
        <w:t>IFRS 16 (euro 88 million).</w:t>
      </w:r>
    </w:p>
    <w:p w:rsidR="00A511B1" w:rsidRDefault="009176F2" w:rsidP="00D97921">
      <w:pPr>
        <w:spacing w:before="120" w:after="120" w:line="320" w:lineRule="exact"/>
        <w:jc w:val="both"/>
        <w:rPr>
          <w:rFonts w:ascii="Arial" w:hAnsi="Arial" w:cs="Arial"/>
          <w:sz w:val="20"/>
          <w:szCs w:val="20"/>
          <w:lang w:val="en-US"/>
        </w:rPr>
      </w:pPr>
      <w:r w:rsidRPr="009176F2">
        <w:rPr>
          <w:rFonts w:ascii="Arial" w:hAnsi="Arial" w:cs="Arial"/>
          <w:b/>
          <w:sz w:val="20"/>
          <w:szCs w:val="20"/>
          <w:lang w:val="en-US"/>
        </w:rPr>
        <w:t>Construction loans</w:t>
      </w:r>
      <w:r w:rsidRPr="009176F2">
        <w:rPr>
          <w:rFonts w:ascii="Arial" w:hAnsi="Arial" w:cs="Arial"/>
          <w:sz w:val="20"/>
          <w:szCs w:val="20"/>
          <w:lang w:val="en-US"/>
        </w:rPr>
        <w:t xml:space="preserve"> at June 30, 2019 amounted to euro 492 million, recording a decrease of euro 140 million if compared to December 31, 2018</w:t>
      </w:r>
      <w:r w:rsidR="00C636A1">
        <w:rPr>
          <w:rFonts w:ascii="Arial" w:hAnsi="Arial" w:cs="Arial"/>
          <w:sz w:val="20"/>
          <w:szCs w:val="20"/>
          <w:lang w:val="en-US"/>
        </w:rPr>
        <w:t>.</w:t>
      </w:r>
      <w:r w:rsidRPr="009176F2">
        <w:rPr>
          <w:rFonts w:ascii="Arial" w:hAnsi="Arial" w:cs="Arial"/>
          <w:sz w:val="20"/>
          <w:szCs w:val="20"/>
          <w:lang w:val="en-US"/>
        </w:rPr>
        <w:t xml:space="preserve"> </w:t>
      </w:r>
      <w:r w:rsidR="00C636A1">
        <w:rPr>
          <w:rFonts w:ascii="Arial" w:hAnsi="Arial" w:cs="Arial"/>
          <w:sz w:val="20"/>
          <w:szCs w:val="20"/>
          <w:lang w:val="en-US"/>
        </w:rPr>
        <w:t>T</w:t>
      </w:r>
      <w:r w:rsidRPr="009176F2">
        <w:rPr>
          <w:rFonts w:ascii="Arial" w:hAnsi="Arial" w:cs="Arial"/>
          <w:sz w:val="20"/>
          <w:szCs w:val="20"/>
          <w:lang w:val="en-US"/>
        </w:rPr>
        <w:t xml:space="preserve">hey are relating to the subsidiary VARD for euro 232 million and to the </w:t>
      </w:r>
      <w:r w:rsidR="00B5458D">
        <w:rPr>
          <w:rFonts w:ascii="Arial" w:hAnsi="Arial" w:cs="Arial"/>
          <w:sz w:val="20"/>
          <w:szCs w:val="20"/>
          <w:lang w:val="en-US"/>
        </w:rPr>
        <w:t>p</w:t>
      </w:r>
      <w:r w:rsidR="00B5458D" w:rsidRPr="009176F2">
        <w:rPr>
          <w:rFonts w:ascii="Arial" w:hAnsi="Arial" w:cs="Arial"/>
          <w:sz w:val="20"/>
          <w:szCs w:val="20"/>
          <w:lang w:val="en-US"/>
        </w:rPr>
        <w:t xml:space="preserve">arent </w:t>
      </w:r>
      <w:r w:rsidRPr="009176F2">
        <w:rPr>
          <w:rFonts w:ascii="Arial" w:hAnsi="Arial" w:cs="Arial"/>
          <w:sz w:val="20"/>
          <w:szCs w:val="20"/>
          <w:lang w:val="en-US"/>
        </w:rPr>
        <w:t xml:space="preserve">company for euro 260 million. It is worth recalling that, in view of the operational nature of construction loans and particularly the fact that these types of loan can be used exclusively to finance the contracts to which they refer, management treats them in the same way as client advances and so </w:t>
      </w:r>
      <w:r w:rsidR="008B0600">
        <w:rPr>
          <w:rFonts w:ascii="Arial" w:hAnsi="Arial" w:cs="Arial"/>
          <w:sz w:val="20"/>
          <w:szCs w:val="20"/>
          <w:lang w:val="en-US"/>
        </w:rPr>
        <w:t xml:space="preserve">they are included </w:t>
      </w:r>
      <w:r w:rsidRPr="009176F2">
        <w:rPr>
          <w:rFonts w:ascii="Arial" w:hAnsi="Arial" w:cs="Arial"/>
          <w:sz w:val="20"/>
          <w:szCs w:val="20"/>
          <w:lang w:val="en-US"/>
        </w:rPr>
        <w:t xml:space="preserve">as part of Net working capital. </w:t>
      </w:r>
    </w:p>
    <w:p w:rsidR="00C636A1" w:rsidRDefault="00C636A1" w:rsidP="00D97921">
      <w:pPr>
        <w:spacing w:before="120" w:after="120" w:line="320" w:lineRule="exact"/>
        <w:jc w:val="both"/>
        <w:rPr>
          <w:rFonts w:ascii="Arial" w:hAnsi="Arial" w:cs="Arial"/>
          <w:sz w:val="20"/>
          <w:szCs w:val="20"/>
          <w:lang w:val="en-US"/>
        </w:rPr>
      </w:pPr>
      <w:r>
        <w:rPr>
          <w:rFonts w:ascii="Arial" w:hAnsi="Arial" w:cs="Arial"/>
          <w:sz w:val="20"/>
          <w:szCs w:val="20"/>
          <w:lang w:val="en-US"/>
        </w:rPr>
        <w:t xml:space="preserve">In the first half of 2019, the profitability indicators, ROI </w:t>
      </w:r>
      <w:r w:rsidR="00783170">
        <w:rPr>
          <w:rFonts w:ascii="Arial" w:hAnsi="Arial" w:cs="Arial"/>
          <w:sz w:val="20"/>
          <w:szCs w:val="20"/>
          <w:lang w:val="en-US"/>
        </w:rPr>
        <w:t xml:space="preserve">at 17.0% </w:t>
      </w:r>
      <w:r>
        <w:rPr>
          <w:rFonts w:ascii="Arial" w:hAnsi="Arial" w:cs="Arial"/>
          <w:sz w:val="20"/>
          <w:szCs w:val="20"/>
          <w:lang w:val="en-US"/>
        </w:rPr>
        <w:t>and ROE</w:t>
      </w:r>
      <w:r w:rsidR="00783170">
        <w:rPr>
          <w:rFonts w:ascii="Arial" w:hAnsi="Arial" w:cs="Arial"/>
          <w:sz w:val="20"/>
          <w:szCs w:val="20"/>
          <w:lang w:val="en-US"/>
        </w:rPr>
        <w:t xml:space="preserve"> at 5.3%</w:t>
      </w:r>
      <w:r>
        <w:rPr>
          <w:rFonts w:ascii="Arial" w:hAnsi="Arial" w:cs="Arial"/>
          <w:sz w:val="20"/>
          <w:szCs w:val="20"/>
          <w:lang w:val="en-US"/>
        </w:rPr>
        <w:t xml:space="preserve">, were broadly in line with those at December 31, 2018, and slightly improving if compared to their June 30, 2018 performance mainly due to the increase of the economic </w:t>
      </w:r>
      <w:r w:rsidR="00B5458D">
        <w:rPr>
          <w:rFonts w:ascii="Arial" w:hAnsi="Arial" w:cs="Arial"/>
          <w:sz w:val="20"/>
          <w:szCs w:val="20"/>
          <w:lang w:val="en-US"/>
        </w:rPr>
        <w:t>performance</w:t>
      </w:r>
      <w:r>
        <w:rPr>
          <w:rFonts w:ascii="Arial" w:hAnsi="Arial" w:cs="Arial"/>
          <w:sz w:val="20"/>
          <w:szCs w:val="20"/>
          <w:lang w:val="en-US"/>
        </w:rPr>
        <w:t xml:space="preserve">.  </w:t>
      </w:r>
    </w:p>
    <w:bookmarkEnd w:id="3"/>
    <w:p w:rsidR="00FC53A6" w:rsidRPr="00E61148" w:rsidRDefault="00C636A1" w:rsidP="00776B39">
      <w:pPr>
        <w:spacing w:before="120" w:after="120" w:line="320" w:lineRule="exact"/>
        <w:jc w:val="both"/>
        <w:rPr>
          <w:rFonts w:ascii="Arial" w:hAnsi="Arial" w:cs="Arial"/>
          <w:sz w:val="20"/>
          <w:szCs w:val="20"/>
          <w:lang w:val="en-US"/>
        </w:rPr>
      </w:pPr>
      <w:r w:rsidRPr="00C636A1">
        <w:rPr>
          <w:rFonts w:ascii="Arial" w:hAnsi="Arial" w:cs="Arial"/>
          <w:sz w:val="20"/>
          <w:szCs w:val="20"/>
          <w:lang w:val="en-US"/>
        </w:rPr>
        <w:t xml:space="preserve">The </w:t>
      </w:r>
      <w:r w:rsidRPr="00C636A1">
        <w:rPr>
          <w:rFonts w:ascii="Arial" w:hAnsi="Arial" w:cs="Arial"/>
          <w:b/>
          <w:sz w:val="20"/>
          <w:szCs w:val="20"/>
          <w:lang w:val="en-US"/>
        </w:rPr>
        <w:t>indicators of the strength and efficiency of the capital structure</w:t>
      </w:r>
      <w:r w:rsidRPr="00C636A1">
        <w:rPr>
          <w:rFonts w:ascii="Arial" w:hAnsi="Arial" w:cs="Arial"/>
          <w:sz w:val="20"/>
          <w:szCs w:val="20"/>
          <w:lang w:val="en-US"/>
        </w:rPr>
        <w:t xml:space="preserve"> at June 30, 2019 are negatively impacted by the increase of the Group net debt, despite the improvement of the economic results. </w:t>
      </w:r>
      <w:r w:rsidR="00E61148" w:rsidRPr="00E61148">
        <w:rPr>
          <w:rFonts w:ascii="Arial" w:hAnsi="Arial" w:cs="Arial"/>
          <w:sz w:val="20"/>
          <w:szCs w:val="20"/>
          <w:lang w:val="en-US"/>
        </w:rPr>
        <w:t xml:space="preserve">The Total </w:t>
      </w:r>
      <w:r w:rsidR="00E61148" w:rsidRPr="00E61148">
        <w:rPr>
          <w:rFonts w:ascii="Arial" w:hAnsi="Arial" w:cs="Arial"/>
          <w:sz w:val="20"/>
          <w:szCs w:val="20"/>
          <w:lang w:val="en-US"/>
        </w:rPr>
        <w:lastRenderedPageBreak/>
        <w:t xml:space="preserve">debt /Total equity was equal to 1.2, the Net financial position /EBITDA was 1.6 </w:t>
      </w:r>
      <w:r w:rsidR="00E61148">
        <w:rPr>
          <w:rFonts w:ascii="Arial" w:hAnsi="Arial" w:cs="Arial"/>
          <w:sz w:val="20"/>
          <w:szCs w:val="20"/>
          <w:lang w:val="en-US"/>
        </w:rPr>
        <w:t>whereas the</w:t>
      </w:r>
      <w:r w:rsidR="00E61148" w:rsidRPr="00E61148">
        <w:rPr>
          <w:rFonts w:ascii="Arial" w:hAnsi="Arial" w:cs="Arial"/>
          <w:sz w:val="20"/>
          <w:szCs w:val="20"/>
          <w:lang w:val="en-US"/>
        </w:rPr>
        <w:t xml:space="preserve"> Net financial position/Total equity </w:t>
      </w:r>
      <w:r w:rsidR="00E61148">
        <w:rPr>
          <w:rFonts w:ascii="Arial" w:hAnsi="Arial" w:cs="Arial"/>
          <w:sz w:val="20"/>
          <w:szCs w:val="20"/>
          <w:lang w:val="en-US"/>
        </w:rPr>
        <w:t>was</w:t>
      </w:r>
      <w:r w:rsidR="00E61148" w:rsidRPr="00E61148">
        <w:rPr>
          <w:rFonts w:ascii="Arial" w:hAnsi="Arial" w:cs="Arial"/>
          <w:sz w:val="20"/>
          <w:szCs w:val="20"/>
          <w:lang w:val="en-US"/>
        </w:rPr>
        <w:t xml:space="preserve"> 0.6. </w:t>
      </w:r>
      <w:r w:rsidRPr="00E61148">
        <w:rPr>
          <w:rFonts w:ascii="Arial" w:hAnsi="Arial" w:cs="Arial"/>
          <w:sz w:val="20"/>
          <w:szCs w:val="20"/>
          <w:lang w:val="en-US"/>
        </w:rPr>
        <w:t>It is to be noted that the Group net debt includes the financial liabilities linked to the application of IFRS 16 (87 million).</w:t>
      </w:r>
    </w:p>
    <w:p w:rsidR="00564679" w:rsidRPr="009B65F5" w:rsidRDefault="009B65F5" w:rsidP="00D97921">
      <w:pPr>
        <w:keepNext/>
        <w:spacing w:before="240" w:after="240"/>
        <w:outlineLvl w:val="0"/>
        <w:rPr>
          <w:rFonts w:ascii="Arial" w:eastAsia="Calibri" w:hAnsi="Arial" w:cs="Arial"/>
          <w:b/>
          <w:bCs/>
          <w:kern w:val="32"/>
          <w:sz w:val="20"/>
          <w:u w:val="single"/>
          <w:lang w:val="en-US"/>
        </w:rPr>
      </w:pPr>
      <w:r w:rsidRPr="009B65F5">
        <w:rPr>
          <w:rFonts w:ascii="Arial" w:eastAsia="Calibri" w:hAnsi="Arial" w:cs="Arial"/>
          <w:b/>
          <w:bCs/>
          <w:kern w:val="32"/>
          <w:sz w:val="20"/>
          <w:u w:val="single"/>
          <w:lang w:val="en-US"/>
        </w:rPr>
        <w:t>Group operational results and performance indicators for the first half of</w:t>
      </w:r>
      <w:r w:rsidR="005C21B2" w:rsidRPr="009B65F5">
        <w:rPr>
          <w:rFonts w:ascii="Arial" w:eastAsia="Calibri" w:hAnsi="Arial" w:cs="Arial"/>
          <w:b/>
          <w:bCs/>
          <w:kern w:val="32"/>
          <w:sz w:val="20"/>
          <w:u w:val="single"/>
          <w:lang w:val="en-US"/>
        </w:rPr>
        <w:t xml:space="preserve"> 201</w:t>
      </w:r>
      <w:r w:rsidR="00B71F0B" w:rsidRPr="009B65F5">
        <w:rPr>
          <w:rFonts w:ascii="Arial" w:eastAsia="Calibri" w:hAnsi="Arial" w:cs="Arial"/>
          <w:b/>
          <w:bCs/>
          <w:kern w:val="32"/>
          <w:sz w:val="20"/>
          <w:u w:val="single"/>
          <w:lang w:val="en-US"/>
        </w:rPr>
        <w:t>9</w:t>
      </w:r>
    </w:p>
    <w:p w:rsidR="00564679" w:rsidRPr="009B65F5" w:rsidRDefault="009B65F5" w:rsidP="00D97921">
      <w:pPr>
        <w:keepNext/>
        <w:spacing w:before="240" w:after="60"/>
        <w:outlineLvl w:val="3"/>
        <w:rPr>
          <w:rFonts w:ascii="Arial" w:eastAsia="Times New Roman" w:hAnsi="Arial" w:cs="Arial"/>
          <w:b/>
          <w:bCs/>
          <w:sz w:val="20"/>
          <w:szCs w:val="20"/>
          <w:lang w:val="en-US"/>
        </w:rPr>
      </w:pPr>
      <w:r w:rsidRPr="009B65F5">
        <w:rPr>
          <w:rFonts w:ascii="Arial" w:eastAsia="Times New Roman" w:hAnsi="Arial" w:cs="Arial"/>
          <w:b/>
          <w:bCs/>
          <w:sz w:val="20"/>
          <w:szCs w:val="20"/>
          <w:lang w:val="en-US"/>
        </w:rPr>
        <w:t>Order intake and backlog</w:t>
      </w:r>
    </w:p>
    <w:p w:rsidR="009B65F5" w:rsidRPr="000F0946" w:rsidRDefault="009B65F5" w:rsidP="00D97921">
      <w:pPr>
        <w:spacing w:before="120" w:after="120" w:line="320" w:lineRule="exact"/>
        <w:jc w:val="both"/>
        <w:rPr>
          <w:rFonts w:ascii="Arial" w:hAnsi="Arial" w:cs="Arial"/>
          <w:sz w:val="20"/>
          <w:szCs w:val="20"/>
          <w:lang w:val="en-US"/>
        </w:rPr>
      </w:pPr>
      <w:r w:rsidRPr="009B65F5">
        <w:rPr>
          <w:rFonts w:ascii="Arial" w:hAnsi="Arial" w:cs="Arial"/>
          <w:sz w:val="20"/>
          <w:szCs w:val="20"/>
          <w:lang w:val="en-GB"/>
        </w:rPr>
        <w:t>In the first half of 2019, the Group re</w:t>
      </w:r>
      <w:r>
        <w:rPr>
          <w:rFonts w:ascii="Arial" w:hAnsi="Arial" w:cs="Arial"/>
          <w:sz w:val="20"/>
          <w:szCs w:val="20"/>
          <w:lang w:val="en-GB"/>
        </w:rPr>
        <w:t>ported</w:t>
      </w:r>
      <w:r w:rsidRPr="009B65F5">
        <w:rPr>
          <w:rFonts w:ascii="Arial" w:hAnsi="Arial" w:cs="Arial"/>
          <w:sz w:val="20"/>
          <w:szCs w:val="20"/>
          <w:lang w:val="en-GB"/>
        </w:rPr>
        <w:t xml:space="preserve"> a</w:t>
      </w:r>
      <w:r>
        <w:rPr>
          <w:rFonts w:ascii="Arial" w:hAnsi="Arial" w:cs="Arial"/>
          <w:sz w:val="20"/>
          <w:szCs w:val="20"/>
          <w:lang w:val="en-GB"/>
        </w:rPr>
        <w:t xml:space="preserve"> record</w:t>
      </w:r>
      <w:r w:rsidRPr="009B65F5">
        <w:rPr>
          <w:rFonts w:ascii="Arial" w:hAnsi="Arial" w:cs="Arial"/>
          <w:sz w:val="20"/>
          <w:szCs w:val="20"/>
          <w:lang w:val="en-GB"/>
        </w:rPr>
        <w:t xml:space="preserve"> level of euro 6,627 million </w:t>
      </w:r>
      <w:r w:rsidR="009A2D5E">
        <w:rPr>
          <w:rFonts w:ascii="Arial" w:hAnsi="Arial" w:cs="Arial"/>
          <w:sz w:val="20"/>
          <w:szCs w:val="20"/>
          <w:lang w:val="en-GB"/>
        </w:rPr>
        <w:t>in</w:t>
      </w:r>
      <w:r w:rsidR="009A2D5E" w:rsidRPr="009B65F5">
        <w:rPr>
          <w:rFonts w:ascii="Arial" w:hAnsi="Arial" w:cs="Arial"/>
          <w:sz w:val="20"/>
          <w:szCs w:val="20"/>
          <w:lang w:val="en-GB"/>
        </w:rPr>
        <w:t xml:space="preserve"> new orders</w:t>
      </w:r>
      <w:r w:rsidR="009A2D5E">
        <w:rPr>
          <w:rFonts w:ascii="Arial" w:hAnsi="Arial" w:cs="Arial"/>
          <w:sz w:val="20"/>
          <w:szCs w:val="20"/>
          <w:lang w:val="en-GB"/>
        </w:rPr>
        <w:t>,</w:t>
      </w:r>
      <w:r w:rsidR="009A2D5E" w:rsidRPr="009B65F5">
        <w:rPr>
          <w:rFonts w:ascii="Arial" w:hAnsi="Arial" w:cs="Arial"/>
          <w:sz w:val="20"/>
          <w:szCs w:val="20"/>
          <w:lang w:val="en-GB"/>
        </w:rPr>
        <w:t xml:space="preserve"> </w:t>
      </w:r>
      <w:r w:rsidRPr="009B65F5">
        <w:rPr>
          <w:rFonts w:ascii="Arial" w:hAnsi="Arial" w:cs="Arial"/>
          <w:sz w:val="20"/>
          <w:szCs w:val="20"/>
          <w:lang w:val="en-GB"/>
        </w:rPr>
        <w:t xml:space="preserve">compared to euro 2,388 million for the same period in 2018, with a book to bill ratio (new orders/revenues) of </w:t>
      </w:r>
      <w:r w:rsidR="009A2D5E">
        <w:rPr>
          <w:rFonts w:ascii="Arial" w:hAnsi="Arial" w:cs="Arial"/>
          <w:sz w:val="20"/>
          <w:szCs w:val="20"/>
          <w:lang w:val="en-GB"/>
        </w:rPr>
        <w:t>2.3</w:t>
      </w:r>
      <w:r w:rsidRPr="009B65F5">
        <w:rPr>
          <w:rFonts w:ascii="Arial" w:hAnsi="Arial" w:cs="Arial"/>
          <w:sz w:val="20"/>
          <w:szCs w:val="20"/>
          <w:lang w:val="en-GB"/>
        </w:rPr>
        <w:t xml:space="preserve"> (0.9 at 30 June 2018). Before intersegment consolidation adjustments, the Shipbuilding segment accounted for 96% of the period’s total order intake (57% in the first half of 2018), the Offshore and Special Vessels segment for 1% (35% in the first half of 2018) and the Equipment, Systems and Services segment for 5% (16% in the first half of 2018).</w:t>
      </w:r>
    </w:p>
    <w:p w:rsidR="009A2D5E" w:rsidRPr="009A2D5E" w:rsidRDefault="009A2D5E" w:rsidP="009A2D5E">
      <w:pPr>
        <w:spacing w:before="120" w:after="120" w:line="320" w:lineRule="exact"/>
        <w:jc w:val="both"/>
        <w:rPr>
          <w:rFonts w:ascii="Arial" w:hAnsi="Arial" w:cs="Arial"/>
          <w:sz w:val="20"/>
          <w:szCs w:val="20"/>
          <w:lang w:val="en-GB"/>
        </w:rPr>
      </w:pPr>
      <w:r>
        <w:rPr>
          <w:rFonts w:ascii="Arial" w:hAnsi="Arial" w:cs="Arial"/>
          <w:sz w:val="20"/>
          <w:szCs w:val="20"/>
          <w:lang w:val="en-GB"/>
        </w:rPr>
        <w:t xml:space="preserve">As for the </w:t>
      </w:r>
      <w:r w:rsidRPr="009A2D5E">
        <w:rPr>
          <w:rFonts w:ascii="Arial" w:hAnsi="Arial" w:cs="Arial"/>
          <w:b/>
          <w:sz w:val="20"/>
          <w:szCs w:val="20"/>
          <w:lang w:val="en-GB"/>
        </w:rPr>
        <w:t>Shipbuilding segment</w:t>
      </w:r>
      <w:r>
        <w:rPr>
          <w:rFonts w:ascii="Arial" w:hAnsi="Arial" w:cs="Arial"/>
          <w:sz w:val="20"/>
          <w:szCs w:val="20"/>
          <w:lang w:val="en-GB"/>
        </w:rPr>
        <w:t>, w</w:t>
      </w:r>
      <w:r w:rsidRPr="009A2D5E">
        <w:rPr>
          <w:rFonts w:ascii="Arial" w:hAnsi="Arial" w:cs="Arial"/>
          <w:sz w:val="20"/>
          <w:szCs w:val="20"/>
          <w:lang w:val="en-GB"/>
        </w:rPr>
        <w:t>ith reference to the cruise ship business unit, in the first six months of 2019, Fincantieri registered significant commercial success: the American group Norwegian Cruise Line Holdings Ltd. confirmed its order for two new-concept cruise ships for the Oceania Cruises brand and signed a contract for the construction of a new ultra</w:t>
      </w:r>
      <w:r>
        <w:rPr>
          <w:rFonts w:ascii="Arial" w:hAnsi="Arial" w:cs="Arial"/>
          <w:sz w:val="20"/>
          <w:szCs w:val="20"/>
          <w:lang w:val="en-GB"/>
        </w:rPr>
        <w:t>-</w:t>
      </w:r>
      <w:r w:rsidRPr="009A2D5E">
        <w:rPr>
          <w:rFonts w:ascii="Arial" w:hAnsi="Arial" w:cs="Arial"/>
          <w:sz w:val="20"/>
          <w:szCs w:val="20"/>
          <w:lang w:val="en-GB"/>
        </w:rPr>
        <w:t>luxury cruise ship for the Regent Seven Seas Cruises brand (the third vessel of the Explorer class). MSC</w:t>
      </w:r>
      <w:r>
        <w:rPr>
          <w:rFonts w:ascii="Arial" w:hAnsi="Arial" w:cs="Arial"/>
          <w:sz w:val="20"/>
          <w:szCs w:val="20"/>
          <w:lang w:val="en-GB"/>
        </w:rPr>
        <w:t xml:space="preserve"> Cruises</w:t>
      </w:r>
      <w:r w:rsidRPr="009A2D5E">
        <w:rPr>
          <w:rFonts w:ascii="Arial" w:hAnsi="Arial" w:cs="Arial"/>
          <w:sz w:val="20"/>
          <w:szCs w:val="20"/>
          <w:lang w:val="en-GB"/>
        </w:rPr>
        <w:t xml:space="preserve"> has signed contracts for the construction of four luxury cruise ships, thus entering a new segment with significant potential, while Viking has confirmed the order for two of the six </w:t>
      </w:r>
      <w:r w:rsidR="00545A31">
        <w:rPr>
          <w:rFonts w:ascii="Arial" w:hAnsi="Arial" w:cs="Arial"/>
          <w:sz w:val="20"/>
          <w:szCs w:val="20"/>
          <w:lang w:val="en-GB"/>
        </w:rPr>
        <w:t xml:space="preserve">optional </w:t>
      </w:r>
      <w:r w:rsidRPr="009A2D5E">
        <w:rPr>
          <w:rFonts w:ascii="Arial" w:hAnsi="Arial" w:cs="Arial"/>
          <w:sz w:val="20"/>
          <w:szCs w:val="20"/>
          <w:lang w:val="en-GB"/>
        </w:rPr>
        <w:t xml:space="preserve">vessels provided for in the March 2018 agreement, which will bring its fleet to 12 vessels built by Fincantieri - the largest number of </w:t>
      </w:r>
      <w:r>
        <w:rPr>
          <w:rFonts w:ascii="Arial" w:hAnsi="Arial" w:cs="Arial"/>
          <w:sz w:val="20"/>
          <w:szCs w:val="20"/>
          <w:lang w:val="en-GB"/>
        </w:rPr>
        <w:t xml:space="preserve">same-class </w:t>
      </w:r>
      <w:r w:rsidRPr="009A2D5E">
        <w:rPr>
          <w:rFonts w:ascii="Arial" w:hAnsi="Arial" w:cs="Arial"/>
          <w:sz w:val="20"/>
          <w:szCs w:val="20"/>
          <w:lang w:val="en-GB"/>
        </w:rPr>
        <w:t xml:space="preserve">vessels for a single shipowner. Furthermore, Princess Cruises, </w:t>
      </w:r>
      <w:r>
        <w:rPr>
          <w:rFonts w:ascii="Arial" w:hAnsi="Arial" w:cs="Arial"/>
          <w:sz w:val="20"/>
          <w:szCs w:val="20"/>
          <w:lang w:val="en-GB"/>
        </w:rPr>
        <w:t>a brand under</w:t>
      </w:r>
      <w:r w:rsidRPr="009A2D5E">
        <w:rPr>
          <w:rFonts w:ascii="Arial" w:hAnsi="Arial" w:cs="Arial"/>
          <w:sz w:val="20"/>
          <w:szCs w:val="20"/>
          <w:lang w:val="en-GB"/>
        </w:rPr>
        <w:t xml:space="preserve"> Carnival </w:t>
      </w:r>
      <w:r>
        <w:rPr>
          <w:rFonts w:ascii="Arial" w:hAnsi="Arial" w:cs="Arial"/>
          <w:sz w:val="20"/>
          <w:szCs w:val="20"/>
          <w:lang w:val="en-GB"/>
        </w:rPr>
        <w:t>Corporation &amp; plc</w:t>
      </w:r>
      <w:r w:rsidRPr="009A2D5E">
        <w:rPr>
          <w:rFonts w:ascii="Arial" w:hAnsi="Arial" w:cs="Arial"/>
          <w:sz w:val="20"/>
          <w:szCs w:val="20"/>
          <w:lang w:val="en-GB"/>
        </w:rPr>
        <w:t xml:space="preserve">, </w:t>
      </w:r>
      <w:r w:rsidR="00545A31">
        <w:rPr>
          <w:rFonts w:ascii="Arial" w:hAnsi="Arial" w:cs="Arial"/>
          <w:sz w:val="20"/>
          <w:szCs w:val="20"/>
          <w:lang w:val="en-GB"/>
        </w:rPr>
        <w:t>finalized</w:t>
      </w:r>
      <w:r w:rsidRPr="009A2D5E">
        <w:rPr>
          <w:rFonts w:ascii="Arial" w:hAnsi="Arial" w:cs="Arial"/>
          <w:sz w:val="20"/>
          <w:szCs w:val="20"/>
          <w:lang w:val="en-GB"/>
        </w:rPr>
        <w:t xml:space="preserve"> contracts for the construction of two next-generation dual fuel cruise ships, </w:t>
      </w:r>
      <w:r w:rsidR="00091563">
        <w:rPr>
          <w:rFonts w:ascii="Arial" w:hAnsi="Arial" w:cs="Arial"/>
          <w:sz w:val="20"/>
          <w:szCs w:val="20"/>
          <w:lang w:val="en-GB"/>
        </w:rPr>
        <w:t xml:space="preserve">also </w:t>
      </w:r>
      <w:r w:rsidRPr="009A2D5E">
        <w:rPr>
          <w:rFonts w:ascii="Arial" w:hAnsi="Arial" w:cs="Arial"/>
          <w:sz w:val="20"/>
          <w:szCs w:val="20"/>
          <w:lang w:val="en-GB"/>
        </w:rPr>
        <w:t xml:space="preserve">powered by Liquefied Natural Gas. </w:t>
      </w:r>
    </w:p>
    <w:p w:rsidR="009A2D5E" w:rsidRPr="009A2D5E" w:rsidRDefault="009A2D5E" w:rsidP="009A2D5E">
      <w:pPr>
        <w:spacing w:before="120" w:after="120" w:line="320" w:lineRule="exact"/>
        <w:jc w:val="both"/>
        <w:rPr>
          <w:rFonts w:ascii="Arial" w:hAnsi="Arial" w:cs="Arial"/>
          <w:sz w:val="20"/>
          <w:szCs w:val="20"/>
          <w:lang w:val="en-GB"/>
        </w:rPr>
      </w:pPr>
      <w:r w:rsidRPr="009A2D5E">
        <w:rPr>
          <w:rFonts w:ascii="Arial" w:hAnsi="Arial" w:cs="Arial"/>
          <w:sz w:val="20"/>
          <w:szCs w:val="20"/>
          <w:lang w:val="en-GB"/>
        </w:rPr>
        <w:t xml:space="preserve">With reference to the naval vessel business unit and, in particular, within the context of the Littoral Combat Ships (LCS) programme, the Group, through the Marinette Marine Corporation subsidiary, was awarded the contract for the construction of an additional vessel, the sixteenth </w:t>
      </w:r>
      <w:r w:rsidR="00E61BD3">
        <w:rPr>
          <w:rFonts w:ascii="Arial" w:hAnsi="Arial" w:cs="Arial"/>
          <w:sz w:val="20"/>
          <w:szCs w:val="20"/>
          <w:lang w:val="en-GB"/>
        </w:rPr>
        <w:t xml:space="preserve">unit </w:t>
      </w:r>
      <w:r w:rsidRPr="009A2D5E">
        <w:rPr>
          <w:rFonts w:ascii="Arial" w:hAnsi="Arial" w:cs="Arial"/>
          <w:sz w:val="20"/>
          <w:szCs w:val="20"/>
          <w:lang w:val="en-GB"/>
        </w:rPr>
        <w:t xml:space="preserve">of the LCS programme “Freedom” </w:t>
      </w:r>
      <w:r w:rsidR="00E61BD3">
        <w:rPr>
          <w:rFonts w:ascii="Arial" w:hAnsi="Arial" w:cs="Arial"/>
          <w:sz w:val="20"/>
          <w:szCs w:val="20"/>
          <w:lang w:val="en-GB"/>
        </w:rPr>
        <w:t>class variant</w:t>
      </w:r>
      <w:r w:rsidRPr="009A2D5E">
        <w:rPr>
          <w:rFonts w:ascii="Arial" w:hAnsi="Arial" w:cs="Arial"/>
          <w:sz w:val="20"/>
          <w:szCs w:val="20"/>
          <w:lang w:val="en-GB"/>
        </w:rPr>
        <w:t xml:space="preserve"> (LCS 31).</w:t>
      </w:r>
      <w:r w:rsidR="00E61BD3">
        <w:rPr>
          <w:rFonts w:ascii="Arial" w:hAnsi="Arial" w:cs="Arial"/>
          <w:sz w:val="20"/>
          <w:szCs w:val="20"/>
          <w:lang w:val="en-GB"/>
        </w:rPr>
        <w:t xml:space="preserve"> </w:t>
      </w:r>
      <w:r w:rsidR="00E61BD3" w:rsidRPr="00E61BD3">
        <w:rPr>
          <w:rFonts w:ascii="Arial" w:hAnsi="Arial" w:cs="Arial"/>
          <w:sz w:val="20"/>
          <w:szCs w:val="20"/>
          <w:lang w:val="en-US"/>
        </w:rPr>
        <w:t>In just ten years the Group’s American yards successfully delivered 8 units of the LCS program and are working on the construction of further 8 units</w:t>
      </w:r>
      <w:r w:rsidR="00E61BD3" w:rsidRPr="000F0946">
        <w:rPr>
          <w:rFonts w:ascii="Arial" w:hAnsi="Arial" w:cs="Arial"/>
          <w:sz w:val="20"/>
          <w:szCs w:val="20"/>
          <w:lang w:val="en-US"/>
        </w:rPr>
        <w:t>.</w:t>
      </w:r>
    </w:p>
    <w:p w:rsidR="00564679" w:rsidRPr="000F0946" w:rsidRDefault="00E61BD3" w:rsidP="00D97921">
      <w:pPr>
        <w:spacing w:before="120" w:after="120" w:line="320" w:lineRule="exact"/>
        <w:jc w:val="both"/>
        <w:rPr>
          <w:rFonts w:ascii="Arial" w:hAnsi="Arial" w:cs="Arial"/>
          <w:sz w:val="20"/>
          <w:szCs w:val="20"/>
          <w:lang w:val="en-US"/>
        </w:rPr>
      </w:pPr>
      <w:r w:rsidRPr="00E61BD3">
        <w:rPr>
          <w:rFonts w:ascii="Arial" w:hAnsi="Arial" w:cs="Arial"/>
          <w:sz w:val="20"/>
          <w:szCs w:val="20"/>
          <w:lang w:val="en-GB"/>
        </w:rPr>
        <w:t xml:space="preserve">In the </w:t>
      </w:r>
      <w:r w:rsidRPr="00E61BD3">
        <w:rPr>
          <w:rFonts w:ascii="Arial" w:hAnsi="Arial" w:cs="Arial"/>
          <w:b/>
          <w:sz w:val="20"/>
          <w:szCs w:val="20"/>
          <w:lang w:val="en-GB"/>
        </w:rPr>
        <w:t>Offshore and Specialized Vessels</w:t>
      </w:r>
      <w:r w:rsidRPr="00E61BD3">
        <w:rPr>
          <w:rFonts w:ascii="Arial" w:hAnsi="Arial" w:cs="Arial"/>
          <w:sz w:val="20"/>
          <w:szCs w:val="20"/>
          <w:lang w:val="en-GB"/>
        </w:rPr>
        <w:t xml:space="preserve"> segment, the Group, through the Vard subsidiary, signed a contract with the Australian shipowner Coral Expeditions for the design and construction of a second luxury cruise ship (expedition cruise vessel), </w:t>
      </w:r>
      <w:r w:rsidR="00B03293">
        <w:rPr>
          <w:rFonts w:ascii="Arial" w:hAnsi="Arial" w:cs="Arial"/>
          <w:sz w:val="20"/>
          <w:szCs w:val="20"/>
          <w:lang w:val="en-GB"/>
        </w:rPr>
        <w:t>sister ship</w:t>
      </w:r>
      <w:r w:rsidRPr="00E61BD3">
        <w:rPr>
          <w:rFonts w:ascii="Arial" w:hAnsi="Arial" w:cs="Arial"/>
          <w:sz w:val="20"/>
          <w:szCs w:val="20"/>
          <w:lang w:val="en-GB"/>
        </w:rPr>
        <w:t xml:space="preserve"> of the “Coral Adventurer” which entered the shipowner’s fleet in April. The vessel will be produced and delivered by the Vard Vung Tau yard (Vietnam).</w:t>
      </w:r>
    </w:p>
    <w:p w:rsidR="003E3B1F" w:rsidRPr="000F0946" w:rsidRDefault="00E61BD3" w:rsidP="003E3137">
      <w:pPr>
        <w:spacing w:before="120" w:line="320" w:lineRule="exact"/>
        <w:jc w:val="both"/>
        <w:rPr>
          <w:rFonts w:ascii="Arial" w:hAnsi="Arial" w:cs="Arial"/>
          <w:sz w:val="20"/>
          <w:szCs w:val="20"/>
          <w:lang w:val="en-US"/>
        </w:rPr>
      </w:pPr>
      <w:r>
        <w:rPr>
          <w:rFonts w:ascii="Arial" w:hAnsi="Arial" w:cs="Arial"/>
          <w:sz w:val="20"/>
          <w:szCs w:val="20"/>
          <w:lang w:val="en-GB"/>
        </w:rPr>
        <w:t>Lastly</w:t>
      </w:r>
      <w:r w:rsidRPr="00E61BD3">
        <w:rPr>
          <w:rFonts w:ascii="Arial" w:hAnsi="Arial" w:cs="Arial"/>
          <w:sz w:val="20"/>
          <w:szCs w:val="20"/>
          <w:lang w:val="en-GB"/>
        </w:rPr>
        <w:t xml:space="preserve">, in the </w:t>
      </w:r>
      <w:r w:rsidRPr="00E61BD3">
        <w:rPr>
          <w:rFonts w:ascii="Arial" w:hAnsi="Arial" w:cs="Arial"/>
          <w:b/>
          <w:sz w:val="20"/>
          <w:szCs w:val="20"/>
          <w:lang w:val="en-GB"/>
        </w:rPr>
        <w:t>Equipment, Systems and Services</w:t>
      </w:r>
      <w:r w:rsidRPr="00E61BD3">
        <w:rPr>
          <w:rFonts w:ascii="Arial" w:hAnsi="Arial" w:cs="Arial"/>
          <w:sz w:val="20"/>
          <w:szCs w:val="20"/>
          <w:lang w:val="en-GB"/>
        </w:rPr>
        <w:t xml:space="preserve"> operating segment, </w:t>
      </w:r>
      <w:r w:rsidR="00601809" w:rsidRPr="00E61BD3">
        <w:rPr>
          <w:rFonts w:ascii="Arial" w:hAnsi="Arial" w:cs="Arial"/>
          <w:sz w:val="20"/>
          <w:szCs w:val="20"/>
          <w:lang w:val="en-GB"/>
        </w:rPr>
        <w:t xml:space="preserve">in the first half of the year </w:t>
      </w:r>
      <w:r w:rsidRPr="00E61BD3">
        <w:rPr>
          <w:rFonts w:ascii="Arial" w:hAnsi="Arial" w:cs="Arial"/>
          <w:sz w:val="20"/>
          <w:szCs w:val="20"/>
          <w:lang w:val="en-GB"/>
        </w:rPr>
        <w:t xml:space="preserve">the Group started the construction of the bridge over the Polcevera </w:t>
      </w:r>
      <w:r w:rsidR="00D81749" w:rsidRPr="00E61BD3">
        <w:rPr>
          <w:rFonts w:ascii="Arial" w:hAnsi="Arial" w:cs="Arial"/>
          <w:sz w:val="20"/>
          <w:szCs w:val="20"/>
          <w:lang w:val="en-GB"/>
        </w:rPr>
        <w:t>River</w:t>
      </w:r>
      <w:r w:rsidRPr="00E61BD3">
        <w:rPr>
          <w:rFonts w:ascii="Arial" w:hAnsi="Arial" w:cs="Arial"/>
          <w:sz w:val="20"/>
          <w:szCs w:val="20"/>
          <w:lang w:val="en-GB"/>
        </w:rPr>
        <w:t xml:space="preserve"> in Genoa, with the related orders for the supply and installation of the </w:t>
      </w:r>
      <w:r w:rsidRPr="00514AD9">
        <w:rPr>
          <w:rFonts w:ascii="Arial" w:hAnsi="Arial" w:cs="Arial"/>
          <w:sz w:val="20"/>
          <w:szCs w:val="20"/>
          <w:lang w:val="en-GB"/>
        </w:rPr>
        <w:t xml:space="preserve">metal </w:t>
      </w:r>
      <w:r w:rsidR="00601809">
        <w:rPr>
          <w:rFonts w:ascii="Arial" w:hAnsi="Arial" w:cs="Arial"/>
          <w:sz w:val="20"/>
          <w:szCs w:val="20"/>
          <w:lang w:val="en-GB"/>
        </w:rPr>
        <w:t>deck</w:t>
      </w:r>
      <w:r w:rsidRPr="00E61BD3">
        <w:rPr>
          <w:rFonts w:ascii="Arial" w:hAnsi="Arial" w:cs="Arial"/>
          <w:sz w:val="20"/>
          <w:szCs w:val="20"/>
          <w:lang w:val="en-GB"/>
        </w:rPr>
        <w:t xml:space="preserve">. Furthermore, the </w:t>
      </w:r>
      <w:r w:rsidR="00917A4F">
        <w:rPr>
          <w:rFonts w:ascii="Arial" w:hAnsi="Arial" w:cs="Arial"/>
          <w:sz w:val="20"/>
          <w:szCs w:val="20"/>
          <w:lang w:val="en-GB"/>
        </w:rPr>
        <w:t xml:space="preserve">Group secured an </w:t>
      </w:r>
      <w:r w:rsidRPr="00E61BD3">
        <w:rPr>
          <w:rFonts w:ascii="Arial" w:hAnsi="Arial" w:cs="Arial"/>
          <w:sz w:val="20"/>
          <w:szCs w:val="20"/>
          <w:lang w:val="en-GB"/>
        </w:rPr>
        <w:t>order f</w:t>
      </w:r>
      <w:r w:rsidR="00917A4F">
        <w:rPr>
          <w:rFonts w:ascii="Arial" w:hAnsi="Arial" w:cs="Arial"/>
          <w:sz w:val="20"/>
          <w:szCs w:val="20"/>
          <w:lang w:val="en-GB"/>
        </w:rPr>
        <w:t>rom</w:t>
      </w:r>
      <w:r w:rsidRPr="00E61BD3">
        <w:rPr>
          <w:rFonts w:ascii="Arial" w:hAnsi="Arial" w:cs="Arial"/>
          <w:sz w:val="20"/>
          <w:szCs w:val="20"/>
          <w:lang w:val="en-GB"/>
        </w:rPr>
        <w:t xml:space="preserve"> Meyer Turku for the supply of stabilization systems and turbogenerator systems for heat recovery which will be installed on the new class of cruise ships under construction at the Finnish yard.</w:t>
      </w:r>
    </w:p>
    <w:p w:rsidR="00917A4F" w:rsidRDefault="00917A4F" w:rsidP="00E4181E">
      <w:pPr>
        <w:spacing w:before="120" w:line="320" w:lineRule="exact"/>
        <w:jc w:val="both"/>
        <w:rPr>
          <w:rFonts w:ascii="Arial" w:eastAsia="Batang" w:hAnsi="Arial" w:cs="Arial"/>
          <w:sz w:val="20"/>
          <w:szCs w:val="20"/>
          <w:lang w:val="en-GB"/>
        </w:rPr>
      </w:pPr>
      <w:r w:rsidRPr="00917A4F">
        <w:rPr>
          <w:rFonts w:ascii="Arial" w:eastAsia="Batang" w:hAnsi="Arial" w:cs="Arial"/>
          <w:sz w:val="20"/>
          <w:szCs w:val="20"/>
          <w:lang w:val="en-GB"/>
        </w:rPr>
        <w:t xml:space="preserve">The Group’s total backlog reached euro 33.3 billion at 30 June 2019, </w:t>
      </w:r>
      <w:r>
        <w:rPr>
          <w:rFonts w:ascii="Arial" w:eastAsia="Batang" w:hAnsi="Arial" w:cs="Arial"/>
          <w:sz w:val="20"/>
          <w:szCs w:val="20"/>
          <w:lang w:val="en-GB"/>
        </w:rPr>
        <w:t>of which</w:t>
      </w:r>
      <w:r w:rsidRPr="00917A4F">
        <w:rPr>
          <w:rFonts w:ascii="Arial" w:eastAsia="Batang" w:hAnsi="Arial" w:cs="Arial"/>
          <w:sz w:val="20"/>
          <w:szCs w:val="20"/>
          <w:lang w:val="en-GB"/>
        </w:rPr>
        <w:t xml:space="preserve"> euro 29.7 billion of backlog (euro 22 billion at 30 June 2018) and euro 3.6 billion of soft backlog (euro 7.8 billion at 30 June 2018) with </w:t>
      </w:r>
      <w:r>
        <w:rPr>
          <w:rFonts w:ascii="Arial" w:eastAsia="Batang" w:hAnsi="Arial" w:cs="Arial"/>
          <w:sz w:val="20"/>
          <w:szCs w:val="20"/>
          <w:lang w:val="en-GB"/>
        </w:rPr>
        <w:t>the order delivery profile extending until</w:t>
      </w:r>
      <w:r w:rsidRPr="00917A4F">
        <w:rPr>
          <w:rFonts w:ascii="Arial" w:eastAsia="Batang" w:hAnsi="Arial" w:cs="Arial"/>
          <w:sz w:val="20"/>
          <w:szCs w:val="20"/>
          <w:lang w:val="en-GB"/>
        </w:rPr>
        <w:t xml:space="preserve"> 2027. The backlog and total backlog </w:t>
      </w:r>
      <w:r w:rsidR="00545A31">
        <w:rPr>
          <w:rFonts w:ascii="Arial" w:eastAsia="Batang" w:hAnsi="Arial" w:cs="Arial"/>
          <w:sz w:val="20"/>
          <w:szCs w:val="20"/>
          <w:lang w:val="en-GB"/>
        </w:rPr>
        <w:t>imply</w:t>
      </w:r>
      <w:r w:rsidR="00545A31" w:rsidRPr="00917A4F">
        <w:rPr>
          <w:rFonts w:ascii="Arial" w:eastAsia="Batang" w:hAnsi="Arial" w:cs="Arial"/>
          <w:sz w:val="20"/>
          <w:szCs w:val="20"/>
          <w:lang w:val="en-GB"/>
        </w:rPr>
        <w:t xml:space="preserve"> </w:t>
      </w:r>
      <w:r w:rsidRPr="00917A4F">
        <w:rPr>
          <w:rFonts w:ascii="Arial" w:eastAsia="Batang" w:hAnsi="Arial" w:cs="Arial"/>
          <w:sz w:val="20"/>
          <w:szCs w:val="20"/>
          <w:lang w:val="en-GB"/>
        </w:rPr>
        <w:t xml:space="preserve">about 5.4 years and 6.1 years of work respectively in relation to 2018 revenues. </w:t>
      </w:r>
    </w:p>
    <w:p w:rsidR="00917A4F" w:rsidRPr="000F0946" w:rsidRDefault="00917A4F" w:rsidP="00E4181E">
      <w:pPr>
        <w:spacing w:before="120" w:line="320" w:lineRule="exact"/>
        <w:jc w:val="both"/>
        <w:rPr>
          <w:rFonts w:ascii="Arial" w:eastAsia="Batang" w:hAnsi="Arial" w:cs="Arial"/>
          <w:sz w:val="20"/>
          <w:szCs w:val="20"/>
          <w:lang w:val="en-US"/>
        </w:rPr>
      </w:pPr>
      <w:r w:rsidRPr="00917A4F">
        <w:rPr>
          <w:rFonts w:ascii="Arial" w:eastAsia="Batang" w:hAnsi="Arial" w:cs="Arial"/>
          <w:sz w:val="20"/>
          <w:szCs w:val="20"/>
          <w:lang w:val="en-GB"/>
        </w:rPr>
        <w:lastRenderedPageBreak/>
        <w:t xml:space="preserve">Before consolidation adjustments, the Shipbuilding segment </w:t>
      </w:r>
      <w:r w:rsidR="00545A31" w:rsidRPr="00917A4F">
        <w:rPr>
          <w:rFonts w:ascii="Arial" w:eastAsia="Batang" w:hAnsi="Arial" w:cs="Arial"/>
          <w:sz w:val="20"/>
          <w:szCs w:val="20"/>
          <w:lang w:val="en-GB"/>
        </w:rPr>
        <w:t>account</w:t>
      </w:r>
      <w:r w:rsidR="00545A31">
        <w:rPr>
          <w:rFonts w:ascii="Arial" w:eastAsia="Batang" w:hAnsi="Arial" w:cs="Arial"/>
          <w:sz w:val="20"/>
          <w:szCs w:val="20"/>
          <w:lang w:val="en-GB"/>
        </w:rPr>
        <w:t>ed</w:t>
      </w:r>
      <w:r w:rsidR="00545A31" w:rsidRPr="00917A4F">
        <w:rPr>
          <w:rFonts w:ascii="Arial" w:eastAsia="Batang" w:hAnsi="Arial" w:cs="Arial"/>
          <w:sz w:val="20"/>
          <w:szCs w:val="20"/>
          <w:lang w:val="en-GB"/>
        </w:rPr>
        <w:t xml:space="preserve"> </w:t>
      </w:r>
      <w:r w:rsidRPr="00917A4F">
        <w:rPr>
          <w:rFonts w:ascii="Arial" w:eastAsia="Batang" w:hAnsi="Arial" w:cs="Arial"/>
          <w:sz w:val="20"/>
          <w:szCs w:val="20"/>
          <w:lang w:val="en-GB"/>
        </w:rPr>
        <w:t>for 94% of the Group</w:t>
      </w:r>
      <w:r>
        <w:rPr>
          <w:rFonts w:ascii="Arial" w:eastAsia="Batang" w:hAnsi="Arial" w:cs="Arial"/>
          <w:sz w:val="20"/>
          <w:szCs w:val="20"/>
          <w:lang w:val="en-GB"/>
        </w:rPr>
        <w:t>’s</w:t>
      </w:r>
      <w:r w:rsidRPr="00917A4F">
        <w:rPr>
          <w:rFonts w:ascii="Arial" w:eastAsia="Batang" w:hAnsi="Arial" w:cs="Arial"/>
          <w:sz w:val="20"/>
          <w:szCs w:val="20"/>
          <w:lang w:val="en-GB"/>
        </w:rPr>
        <w:t xml:space="preserve"> backlog (92% in the first half of 2018), the Offshore and Special</w:t>
      </w:r>
      <w:r>
        <w:rPr>
          <w:rFonts w:ascii="Arial" w:eastAsia="Batang" w:hAnsi="Arial" w:cs="Arial"/>
          <w:sz w:val="20"/>
          <w:szCs w:val="20"/>
          <w:lang w:val="en-GB"/>
        </w:rPr>
        <w:t>ized</w:t>
      </w:r>
      <w:r w:rsidRPr="00917A4F">
        <w:rPr>
          <w:rFonts w:ascii="Arial" w:eastAsia="Batang" w:hAnsi="Arial" w:cs="Arial"/>
          <w:sz w:val="20"/>
          <w:szCs w:val="20"/>
          <w:lang w:val="en-GB"/>
        </w:rPr>
        <w:t xml:space="preserve"> Vessels segment for 3% (5% in the first half of 2018) and the </w:t>
      </w:r>
      <w:r>
        <w:rPr>
          <w:rFonts w:ascii="Arial" w:eastAsia="Batang" w:hAnsi="Arial" w:cs="Arial"/>
          <w:sz w:val="20"/>
          <w:szCs w:val="20"/>
          <w:lang w:val="en-GB"/>
        </w:rPr>
        <w:t xml:space="preserve">Equipment, </w:t>
      </w:r>
      <w:r w:rsidRPr="00917A4F">
        <w:rPr>
          <w:rFonts w:ascii="Arial" w:eastAsia="Batang" w:hAnsi="Arial" w:cs="Arial"/>
          <w:sz w:val="20"/>
          <w:szCs w:val="20"/>
          <w:lang w:val="en-GB"/>
        </w:rPr>
        <w:t xml:space="preserve">Systems and Services segment for </w:t>
      </w:r>
      <w:r>
        <w:rPr>
          <w:rFonts w:ascii="Arial" w:eastAsia="Batang" w:hAnsi="Arial" w:cs="Arial"/>
          <w:sz w:val="20"/>
          <w:szCs w:val="20"/>
          <w:lang w:val="en-GB"/>
        </w:rPr>
        <w:t>5</w:t>
      </w:r>
      <w:r w:rsidRPr="00917A4F">
        <w:rPr>
          <w:rFonts w:ascii="Arial" w:eastAsia="Batang" w:hAnsi="Arial" w:cs="Arial"/>
          <w:sz w:val="20"/>
          <w:szCs w:val="20"/>
          <w:lang w:val="en-GB"/>
        </w:rPr>
        <w:t>% (6% in the first half of 2018).</w:t>
      </w:r>
    </w:p>
    <w:p w:rsidR="00564679" w:rsidRPr="009B65F5" w:rsidRDefault="00970109" w:rsidP="00564679">
      <w:pPr>
        <w:keepNext/>
        <w:spacing w:before="360" w:after="60"/>
        <w:outlineLvl w:val="3"/>
        <w:rPr>
          <w:rFonts w:ascii="Arial" w:eastAsia="Times New Roman" w:hAnsi="Arial" w:cs="Arial"/>
          <w:b/>
          <w:bCs/>
          <w:noProof/>
          <w:sz w:val="20"/>
          <w:szCs w:val="20"/>
          <w:lang w:val="en-US"/>
        </w:rPr>
      </w:pPr>
      <w:r w:rsidRPr="009B65F5">
        <w:rPr>
          <w:rFonts w:ascii="Arial" w:eastAsia="Times New Roman" w:hAnsi="Arial" w:cs="Arial"/>
          <w:b/>
          <w:bCs/>
          <w:sz w:val="20"/>
          <w:szCs w:val="20"/>
          <w:lang w:val="en-US"/>
        </w:rPr>
        <w:t>Capital Expenditure</w:t>
      </w:r>
      <w:r w:rsidR="00564679" w:rsidRPr="009B65F5">
        <w:rPr>
          <w:rFonts w:ascii="Arial" w:eastAsia="Times New Roman" w:hAnsi="Arial" w:cs="Arial"/>
          <w:b/>
          <w:bCs/>
          <w:noProof/>
          <w:sz w:val="20"/>
          <w:szCs w:val="20"/>
          <w:lang w:val="en-US"/>
        </w:rPr>
        <w:t xml:space="preserve"> </w:t>
      </w:r>
    </w:p>
    <w:p w:rsidR="009B65F5" w:rsidRPr="000F0946" w:rsidRDefault="009B65F5" w:rsidP="00773CD4">
      <w:pPr>
        <w:spacing w:before="120" w:after="120" w:line="320" w:lineRule="exact"/>
        <w:jc w:val="both"/>
        <w:rPr>
          <w:rFonts w:ascii="Arial" w:eastAsia="Batang" w:hAnsi="Arial" w:cs="Arial"/>
          <w:sz w:val="20"/>
          <w:szCs w:val="20"/>
          <w:lang w:val="en-US"/>
        </w:rPr>
      </w:pPr>
      <w:r w:rsidRPr="009B65F5">
        <w:rPr>
          <w:rFonts w:ascii="Arial" w:eastAsia="Batang" w:hAnsi="Arial" w:cs="Arial"/>
          <w:b/>
          <w:sz w:val="20"/>
          <w:szCs w:val="20"/>
          <w:lang w:val="en-GB"/>
        </w:rPr>
        <w:t>Capital expenditure</w:t>
      </w:r>
      <w:r w:rsidRPr="009B65F5">
        <w:rPr>
          <w:rFonts w:ascii="Arial" w:eastAsia="Batang" w:hAnsi="Arial" w:cs="Arial"/>
          <w:sz w:val="20"/>
          <w:szCs w:val="20"/>
          <w:lang w:val="en-GB"/>
        </w:rPr>
        <w:t xml:space="preserve"> amount</w:t>
      </w:r>
      <w:r>
        <w:rPr>
          <w:rFonts w:ascii="Arial" w:eastAsia="Batang" w:hAnsi="Arial" w:cs="Arial"/>
          <w:sz w:val="20"/>
          <w:szCs w:val="20"/>
          <w:lang w:val="en-GB"/>
        </w:rPr>
        <w:t>ed</w:t>
      </w:r>
      <w:r w:rsidRPr="009B65F5">
        <w:rPr>
          <w:rFonts w:ascii="Arial" w:eastAsia="Batang" w:hAnsi="Arial" w:cs="Arial"/>
          <w:sz w:val="20"/>
          <w:szCs w:val="20"/>
          <w:lang w:val="en-GB"/>
        </w:rPr>
        <w:t xml:space="preserve"> to euro 102 million in the first six months of 2019, </w:t>
      </w:r>
      <w:r>
        <w:rPr>
          <w:rFonts w:ascii="Arial" w:eastAsia="Batang" w:hAnsi="Arial" w:cs="Arial"/>
          <w:sz w:val="20"/>
          <w:szCs w:val="20"/>
          <w:lang w:val="en-GB"/>
        </w:rPr>
        <w:t xml:space="preserve">of which </w:t>
      </w:r>
      <w:r w:rsidRPr="009B65F5">
        <w:rPr>
          <w:rFonts w:ascii="Arial" w:eastAsia="Batang" w:hAnsi="Arial" w:cs="Arial"/>
          <w:sz w:val="20"/>
          <w:szCs w:val="20"/>
          <w:lang w:val="en-GB"/>
        </w:rPr>
        <w:t>euro 22 million for intangible assets (including euro 14 million for development projects) and euro 80 million for property, plant and equipment. Capital expenditure represents 3.5% of the Group's revenues in the first six months of 2019 compared with 1.7% in the first six months of 2018.</w:t>
      </w:r>
      <w:r>
        <w:rPr>
          <w:rFonts w:ascii="Arial" w:eastAsia="Batang" w:hAnsi="Arial" w:cs="Arial"/>
          <w:sz w:val="20"/>
          <w:szCs w:val="20"/>
          <w:lang w:val="en-GB"/>
        </w:rPr>
        <w:t xml:space="preserve"> </w:t>
      </w:r>
      <w:r w:rsidRPr="009B65F5">
        <w:rPr>
          <w:rFonts w:ascii="Arial" w:eastAsia="Batang" w:hAnsi="Arial" w:cs="Arial"/>
          <w:sz w:val="20"/>
          <w:szCs w:val="20"/>
          <w:lang w:val="en-GB"/>
        </w:rPr>
        <w:t>Investments in property, plant and equipment in the first half of 2019 related mainly to</w:t>
      </w:r>
      <w:r>
        <w:rPr>
          <w:rFonts w:ascii="Arial" w:eastAsia="Batang" w:hAnsi="Arial" w:cs="Arial"/>
          <w:sz w:val="20"/>
          <w:szCs w:val="20"/>
          <w:lang w:val="en-GB"/>
        </w:rPr>
        <w:t xml:space="preserve"> </w:t>
      </w:r>
      <w:proofErr w:type="spellStart"/>
      <w:r>
        <w:rPr>
          <w:rFonts w:ascii="Arial" w:eastAsia="Batang" w:hAnsi="Arial" w:cs="Arial"/>
          <w:sz w:val="20"/>
          <w:szCs w:val="20"/>
          <w:lang w:val="en-GB"/>
        </w:rPr>
        <w:t>i</w:t>
      </w:r>
      <w:proofErr w:type="spellEnd"/>
      <w:r>
        <w:rPr>
          <w:rFonts w:ascii="Arial" w:eastAsia="Batang" w:hAnsi="Arial" w:cs="Arial"/>
          <w:sz w:val="20"/>
          <w:szCs w:val="20"/>
          <w:lang w:val="en-GB"/>
        </w:rPr>
        <w:t>)</w:t>
      </w:r>
      <w:r w:rsidRPr="009B65F5">
        <w:rPr>
          <w:rFonts w:ascii="Arial" w:eastAsia="Batang" w:hAnsi="Arial" w:cs="Arial"/>
          <w:sz w:val="20"/>
          <w:szCs w:val="20"/>
          <w:lang w:val="en-GB"/>
        </w:rPr>
        <w:t xml:space="preserve"> </w:t>
      </w:r>
      <w:r>
        <w:rPr>
          <w:rFonts w:ascii="Arial" w:eastAsia="Batang" w:hAnsi="Arial" w:cs="Arial"/>
          <w:sz w:val="20"/>
          <w:szCs w:val="20"/>
          <w:lang w:val="en-GB"/>
        </w:rPr>
        <w:t xml:space="preserve">the </w:t>
      </w:r>
      <w:r w:rsidR="00545A31">
        <w:rPr>
          <w:rFonts w:ascii="Arial" w:eastAsia="Batang" w:hAnsi="Arial" w:cs="Arial"/>
          <w:sz w:val="20"/>
          <w:szCs w:val="20"/>
          <w:lang w:val="en-GB"/>
        </w:rPr>
        <w:t>ongoing</w:t>
      </w:r>
      <w:r>
        <w:rPr>
          <w:rFonts w:ascii="Arial" w:eastAsia="Batang" w:hAnsi="Arial" w:cs="Arial"/>
          <w:sz w:val="20"/>
          <w:szCs w:val="20"/>
          <w:lang w:val="en-GB"/>
        </w:rPr>
        <w:t xml:space="preserve"> </w:t>
      </w:r>
      <w:r w:rsidRPr="009B65F5">
        <w:rPr>
          <w:rFonts w:ascii="Arial" w:eastAsia="Batang" w:hAnsi="Arial" w:cs="Arial"/>
          <w:sz w:val="20"/>
          <w:szCs w:val="20"/>
          <w:lang w:val="en-GB"/>
        </w:rPr>
        <w:t>activities to adapt the operating areas and infrastructures of certain Italian shipyards to new production scenarios, which involve the construction of increasingly large cruise ships and which have seen a growth in the</w:t>
      </w:r>
      <w:r w:rsidR="00331D1E">
        <w:rPr>
          <w:rFonts w:ascii="Arial" w:eastAsia="Batang" w:hAnsi="Arial" w:cs="Arial"/>
          <w:sz w:val="20"/>
          <w:szCs w:val="20"/>
          <w:lang w:val="en-GB"/>
        </w:rPr>
        <w:t>ir</w:t>
      </w:r>
      <w:r w:rsidRPr="009B65F5">
        <w:rPr>
          <w:rFonts w:ascii="Arial" w:eastAsia="Batang" w:hAnsi="Arial" w:cs="Arial"/>
          <w:sz w:val="20"/>
          <w:szCs w:val="20"/>
          <w:lang w:val="en-GB"/>
        </w:rPr>
        <w:t xml:space="preserve"> </w:t>
      </w:r>
      <w:r w:rsidR="00331D1E">
        <w:rPr>
          <w:rFonts w:ascii="Arial" w:eastAsia="Batang" w:hAnsi="Arial" w:cs="Arial"/>
          <w:sz w:val="20"/>
          <w:szCs w:val="20"/>
          <w:lang w:val="en-GB"/>
        </w:rPr>
        <w:t>workload</w:t>
      </w:r>
      <w:r>
        <w:rPr>
          <w:rFonts w:ascii="Arial" w:eastAsia="Batang" w:hAnsi="Arial" w:cs="Arial"/>
          <w:sz w:val="20"/>
          <w:szCs w:val="20"/>
          <w:lang w:val="en-GB"/>
        </w:rPr>
        <w:t>;</w:t>
      </w:r>
      <w:r w:rsidRPr="009B65F5">
        <w:rPr>
          <w:rFonts w:ascii="Arial" w:eastAsia="Batang" w:hAnsi="Arial" w:cs="Arial"/>
          <w:sz w:val="20"/>
          <w:szCs w:val="20"/>
          <w:lang w:val="en-GB"/>
        </w:rPr>
        <w:t xml:space="preserve"> </w:t>
      </w:r>
      <w:r>
        <w:rPr>
          <w:rFonts w:ascii="Arial" w:eastAsia="Batang" w:hAnsi="Arial" w:cs="Arial"/>
          <w:sz w:val="20"/>
          <w:szCs w:val="20"/>
          <w:lang w:val="en-GB"/>
        </w:rPr>
        <w:t>ii) the improvement of</w:t>
      </w:r>
      <w:r w:rsidRPr="009B65F5">
        <w:rPr>
          <w:rFonts w:ascii="Arial" w:eastAsia="Batang" w:hAnsi="Arial" w:cs="Arial"/>
          <w:sz w:val="20"/>
          <w:szCs w:val="20"/>
          <w:lang w:val="en-GB"/>
        </w:rPr>
        <w:t xml:space="preserve"> safety standards for property, plant and equipment, and </w:t>
      </w:r>
      <w:r>
        <w:rPr>
          <w:rFonts w:ascii="Arial" w:eastAsia="Batang" w:hAnsi="Arial" w:cs="Arial"/>
          <w:sz w:val="20"/>
          <w:szCs w:val="20"/>
          <w:lang w:val="en-GB"/>
        </w:rPr>
        <w:t xml:space="preserve">iii) </w:t>
      </w:r>
      <w:r w:rsidRPr="009B65F5">
        <w:rPr>
          <w:rFonts w:ascii="Arial" w:eastAsia="Batang" w:hAnsi="Arial" w:cs="Arial"/>
          <w:sz w:val="20"/>
          <w:szCs w:val="20"/>
          <w:lang w:val="en-GB"/>
        </w:rPr>
        <w:t>the continuation of activities to expand production capacity at the Vard Tulcea and Braila shipyards to support the construction of hulls and the multi-year programme to build pre-fitted cruise ship blocks and sections for the Fincantieri production network.</w:t>
      </w:r>
    </w:p>
    <w:p w:rsidR="00564679" w:rsidRPr="00AC6F57" w:rsidRDefault="00AC6F57" w:rsidP="00773CD4">
      <w:pPr>
        <w:keepNext/>
        <w:tabs>
          <w:tab w:val="left" w:pos="6585"/>
        </w:tabs>
        <w:spacing w:before="360" w:after="60"/>
        <w:outlineLvl w:val="3"/>
        <w:rPr>
          <w:rFonts w:ascii="Arial" w:eastAsia="Times New Roman" w:hAnsi="Arial" w:cs="Arial"/>
          <w:b/>
          <w:bCs/>
          <w:sz w:val="20"/>
          <w:szCs w:val="20"/>
          <w:highlight w:val="yellow"/>
          <w:lang w:val="en-US"/>
        </w:rPr>
      </w:pPr>
      <w:r w:rsidRPr="00AC6F57">
        <w:rPr>
          <w:rFonts w:ascii="Arial" w:eastAsia="Times New Roman" w:hAnsi="Arial" w:cs="Arial"/>
          <w:b/>
          <w:bCs/>
          <w:sz w:val="20"/>
          <w:szCs w:val="20"/>
          <w:lang w:val="en-US"/>
        </w:rPr>
        <w:t>Headcount</w:t>
      </w:r>
      <w:r w:rsidR="00773CD4" w:rsidRPr="00AC6F57">
        <w:rPr>
          <w:rFonts w:ascii="Arial" w:eastAsia="Times New Roman" w:hAnsi="Arial" w:cs="Arial"/>
          <w:b/>
          <w:bCs/>
          <w:sz w:val="20"/>
          <w:szCs w:val="20"/>
          <w:lang w:val="en-US"/>
        </w:rPr>
        <w:tab/>
      </w:r>
    </w:p>
    <w:p w:rsidR="00AE1906" w:rsidRPr="00AC6F57" w:rsidRDefault="00AC6F57" w:rsidP="00AE1906">
      <w:pPr>
        <w:tabs>
          <w:tab w:val="left" w:pos="426"/>
          <w:tab w:val="left" w:pos="6120"/>
        </w:tabs>
        <w:spacing w:before="120" w:after="120" w:line="320" w:lineRule="exact"/>
        <w:jc w:val="both"/>
        <w:rPr>
          <w:rFonts w:ascii="Arial" w:hAnsi="Arial" w:cs="Arial"/>
          <w:sz w:val="20"/>
          <w:szCs w:val="20"/>
          <w:lang w:val="en-US" w:eastAsia="ko-KR"/>
        </w:rPr>
      </w:pPr>
      <w:r w:rsidRPr="00AC6F57">
        <w:rPr>
          <w:rFonts w:ascii="Arial" w:hAnsi="Arial" w:cs="Arial"/>
          <w:b/>
          <w:sz w:val="20"/>
          <w:szCs w:val="20"/>
          <w:lang w:val="en-US"/>
        </w:rPr>
        <w:t>Headcount</w:t>
      </w:r>
      <w:r w:rsidR="00AB125B" w:rsidRPr="00AC6F57">
        <w:rPr>
          <w:rFonts w:ascii="Arial" w:hAnsi="Arial" w:cs="Arial"/>
          <w:sz w:val="20"/>
          <w:szCs w:val="20"/>
          <w:lang w:val="en-US"/>
        </w:rPr>
        <w:t xml:space="preserve"> </w:t>
      </w:r>
      <w:r w:rsidRPr="00AC6F57">
        <w:rPr>
          <w:rFonts w:ascii="Arial" w:hAnsi="Arial" w:cs="Arial"/>
          <w:sz w:val="20"/>
          <w:szCs w:val="20"/>
          <w:lang w:val="en-US"/>
        </w:rPr>
        <w:t>moved from</w:t>
      </w:r>
      <w:r w:rsidR="00564679" w:rsidRPr="00AC6F57">
        <w:rPr>
          <w:rFonts w:ascii="Arial" w:hAnsi="Arial" w:cs="Arial"/>
          <w:sz w:val="20"/>
          <w:szCs w:val="20"/>
          <w:lang w:val="en-US"/>
        </w:rPr>
        <w:t xml:space="preserve"> </w:t>
      </w:r>
      <w:r w:rsidR="00352B76" w:rsidRPr="00AC6F57">
        <w:rPr>
          <w:rFonts w:ascii="Arial" w:hAnsi="Arial" w:cs="Arial"/>
          <w:sz w:val="20"/>
          <w:szCs w:val="20"/>
          <w:lang w:val="en-US"/>
        </w:rPr>
        <w:t>19</w:t>
      </w:r>
      <w:r w:rsidRPr="00AC6F57">
        <w:rPr>
          <w:rFonts w:ascii="Arial" w:hAnsi="Arial" w:cs="Arial"/>
          <w:sz w:val="20"/>
          <w:szCs w:val="20"/>
          <w:lang w:val="en-US"/>
        </w:rPr>
        <w:t>,</w:t>
      </w:r>
      <w:r w:rsidR="00352B76" w:rsidRPr="00AC6F57">
        <w:rPr>
          <w:rFonts w:ascii="Arial" w:hAnsi="Arial" w:cs="Arial"/>
          <w:sz w:val="20"/>
          <w:szCs w:val="20"/>
          <w:lang w:val="en-US"/>
        </w:rPr>
        <w:t>274</w:t>
      </w:r>
      <w:r w:rsidR="00DD1207" w:rsidRPr="00AC6F57">
        <w:rPr>
          <w:rFonts w:ascii="Arial" w:hAnsi="Arial" w:cs="Arial"/>
          <w:sz w:val="20"/>
          <w:szCs w:val="20"/>
          <w:lang w:val="en-US"/>
        </w:rPr>
        <w:t xml:space="preserve"> </w:t>
      </w:r>
      <w:r w:rsidR="00AE1906" w:rsidRPr="00AC6F57">
        <w:rPr>
          <w:rFonts w:ascii="Arial" w:hAnsi="Arial" w:cs="Arial"/>
          <w:sz w:val="20"/>
          <w:szCs w:val="20"/>
          <w:lang w:val="en-US"/>
        </w:rPr>
        <w:t>(</w:t>
      </w:r>
      <w:r w:rsidRPr="00AC6F57">
        <w:rPr>
          <w:rFonts w:ascii="Arial" w:hAnsi="Arial" w:cs="Arial"/>
          <w:sz w:val="20"/>
          <w:szCs w:val="20"/>
          <w:lang w:val="en-US"/>
        </w:rPr>
        <w:t>of whom</w:t>
      </w:r>
      <w:r w:rsidR="00AE1906" w:rsidRPr="00AC6F57">
        <w:rPr>
          <w:rFonts w:ascii="Arial" w:hAnsi="Arial" w:cs="Arial"/>
          <w:sz w:val="20"/>
          <w:szCs w:val="20"/>
          <w:lang w:val="en-US"/>
        </w:rPr>
        <w:t xml:space="preserve"> </w:t>
      </w:r>
      <w:r w:rsidR="00352B76" w:rsidRPr="00AC6F57">
        <w:rPr>
          <w:rFonts w:ascii="Arial" w:hAnsi="Arial" w:cs="Arial"/>
          <w:sz w:val="20"/>
          <w:szCs w:val="20"/>
          <w:lang w:val="en-US"/>
        </w:rPr>
        <w:t>8</w:t>
      </w:r>
      <w:r w:rsidR="00970109">
        <w:rPr>
          <w:rFonts w:ascii="Arial" w:hAnsi="Arial" w:cs="Arial"/>
          <w:sz w:val="20"/>
          <w:szCs w:val="20"/>
          <w:lang w:val="en-US"/>
        </w:rPr>
        <w:t>,</w:t>
      </w:r>
      <w:r w:rsidR="00352B76" w:rsidRPr="00AC6F57">
        <w:rPr>
          <w:rFonts w:ascii="Arial" w:hAnsi="Arial" w:cs="Arial"/>
          <w:sz w:val="20"/>
          <w:szCs w:val="20"/>
          <w:lang w:val="en-US"/>
        </w:rPr>
        <w:t>662</w:t>
      </w:r>
      <w:r w:rsidR="00AE1906" w:rsidRPr="00AC6F57">
        <w:rPr>
          <w:rFonts w:ascii="Arial" w:hAnsi="Arial" w:cs="Arial"/>
          <w:sz w:val="20"/>
          <w:szCs w:val="20"/>
          <w:lang w:val="en-US"/>
        </w:rPr>
        <w:t xml:space="preserve"> in Ital</w:t>
      </w:r>
      <w:r w:rsidRPr="00AC6F57">
        <w:rPr>
          <w:rFonts w:ascii="Arial" w:hAnsi="Arial" w:cs="Arial"/>
          <w:sz w:val="20"/>
          <w:szCs w:val="20"/>
          <w:lang w:val="en-US"/>
        </w:rPr>
        <w:t>y</w:t>
      </w:r>
      <w:r w:rsidR="00AE1906" w:rsidRPr="00AC6F57">
        <w:rPr>
          <w:rFonts w:ascii="Arial" w:hAnsi="Arial" w:cs="Arial"/>
          <w:sz w:val="20"/>
          <w:szCs w:val="20"/>
          <w:lang w:val="en-US"/>
        </w:rPr>
        <w:t xml:space="preserve">) </w:t>
      </w:r>
      <w:r w:rsidR="00773CD4" w:rsidRPr="00AC6F57">
        <w:rPr>
          <w:rFonts w:ascii="Arial" w:hAnsi="Arial" w:cs="Arial"/>
          <w:sz w:val="20"/>
          <w:szCs w:val="20"/>
          <w:lang w:val="en-US"/>
        </w:rPr>
        <w:t>a</w:t>
      </w:r>
      <w:r w:rsidRPr="00AC6F57">
        <w:rPr>
          <w:rFonts w:ascii="Arial" w:hAnsi="Arial" w:cs="Arial"/>
          <w:sz w:val="20"/>
          <w:szCs w:val="20"/>
          <w:lang w:val="en-US"/>
        </w:rPr>
        <w:t>t</w:t>
      </w:r>
      <w:r w:rsidR="00773CD4" w:rsidRPr="00AC6F57">
        <w:rPr>
          <w:rFonts w:ascii="Arial" w:hAnsi="Arial" w:cs="Arial"/>
          <w:sz w:val="20"/>
          <w:szCs w:val="20"/>
          <w:lang w:val="en-US"/>
        </w:rPr>
        <w:t xml:space="preserve"> </w:t>
      </w:r>
      <w:r w:rsidRPr="00AC6F57">
        <w:rPr>
          <w:rFonts w:ascii="Arial" w:hAnsi="Arial" w:cs="Arial"/>
          <w:sz w:val="20"/>
          <w:szCs w:val="20"/>
          <w:lang w:val="en-US"/>
        </w:rPr>
        <w:t>December 31,</w:t>
      </w:r>
      <w:r w:rsidR="00773CD4" w:rsidRPr="00AC6F57">
        <w:rPr>
          <w:rFonts w:ascii="Arial" w:hAnsi="Arial" w:cs="Arial"/>
          <w:sz w:val="20"/>
          <w:szCs w:val="20"/>
          <w:lang w:val="en-US"/>
        </w:rPr>
        <w:t xml:space="preserve"> 201</w:t>
      </w:r>
      <w:r w:rsidR="00B71F0B" w:rsidRPr="00AC6F57">
        <w:rPr>
          <w:rFonts w:ascii="Arial" w:hAnsi="Arial" w:cs="Arial"/>
          <w:sz w:val="20"/>
          <w:szCs w:val="20"/>
          <w:lang w:val="en-US"/>
        </w:rPr>
        <w:t>8</w:t>
      </w:r>
      <w:r w:rsidR="00564679" w:rsidRPr="00AC6F57">
        <w:rPr>
          <w:rFonts w:ascii="Arial" w:hAnsi="Arial" w:cs="Arial"/>
          <w:sz w:val="20"/>
          <w:szCs w:val="20"/>
          <w:lang w:val="en-US"/>
        </w:rPr>
        <w:t xml:space="preserve"> </w:t>
      </w:r>
      <w:r w:rsidRPr="00AC6F57">
        <w:rPr>
          <w:rFonts w:ascii="Arial" w:hAnsi="Arial" w:cs="Arial"/>
          <w:sz w:val="20"/>
          <w:szCs w:val="20"/>
          <w:lang w:val="en-US"/>
        </w:rPr>
        <w:t>to</w:t>
      </w:r>
      <w:r w:rsidR="00564679" w:rsidRPr="00AC6F57">
        <w:rPr>
          <w:rFonts w:ascii="Arial" w:hAnsi="Arial" w:cs="Arial"/>
          <w:sz w:val="20"/>
          <w:szCs w:val="20"/>
          <w:lang w:val="en-US"/>
        </w:rPr>
        <w:t xml:space="preserve"> </w:t>
      </w:r>
      <w:r w:rsidR="00B0239C" w:rsidRPr="00AC6F57">
        <w:rPr>
          <w:rFonts w:ascii="Arial" w:hAnsi="Arial" w:cs="Arial"/>
          <w:sz w:val="20"/>
          <w:szCs w:val="20"/>
          <w:lang w:val="en-US"/>
        </w:rPr>
        <w:t>19</w:t>
      </w:r>
      <w:r w:rsidRPr="00AC6F57">
        <w:rPr>
          <w:rFonts w:ascii="Arial" w:hAnsi="Arial" w:cs="Arial"/>
          <w:sz w:val="20"/>
          <w:szCs w:val="20"/>
          <w:lang w:val="en-US"/>
        </w:rPr>
        <w:t>,</w:t>
      </w:r>
      <w:r w:rsidR="00B0239C" w:rsidRPr="00AC6F57">
        <w:rPr>
          <w:rFonts w:ascii="Arial" w:hAnsi="Arial" w:cs="Arial"/>
          <w:sz w:val="20"/>
          <w:szCs w:val="20"/>
          <w:lang w:val="en-US"/>
        </w:rPr>
        <w:t xml:space="preserve">725 </w:t>
      </w:r>
      <w:r w:rsidR="00393D47" w:rsidRPr="00AC6F57">
        <w:rPr>
          <w:rFonts w:ascii="Arial" w:hAnsi="Arial" w:cs="Arial"/>
          <w:sz w:val="20"/>
          <w:szCs w:val="20"/>
          <w:lang w:val="en-US"/>
        </w:rPr>
        <w:t>(</w:t>
      </w:r>
      <w:r w:rsidRPr="00AC6F57">
        <w:rPr>
          <w:rFonts w:ascii="Arial" w:hAnsi="Arial" w:cs="Arial"/>
          <w:sz w:val="20"/>
          <w:szCs w:val="20"/>
          <w:lang w:val="en-US"/>
        </w:rPr>
        <w:t>of whom</w:t>
      </w:r>
      <w:r w:rsidR="00393D47" w:rsidRPr="00AC6F57">
        <w:rPr>
          <w:rFonts w:ascii="Arial" w:hAnsi="Arial" w:cs="Arial"/>
          <w:sz w:val="20"/>
          <w:szCs w:val="20"/>
          <w:lang w:val="en-US"/>
        </w:rPr>
        <w:t xml:space="preserve"> </w:t>
      </w:r>
      <w:r w:rsidR="00B0239C" w:rsidRPr="00AC6F57">
        <w:rPr>
          <w:rFonts w:ascii="Arial" w:hAnsi="Arial" w:cs="Arial"/>
          <w:sz w:val="20"/>
          <w:szCs w:val="20"/>
          <w:lang w:val="en-US"/>
        </w:rPr>
        <w:t xml:space="preserve">8,941 </w:t>
      </w:r>
      <w:r w:rsidR="00AE1906" w:rsidRPr="00AC6F57">
        <w:rPr>
          <w:rFonts w:ascii="Arial" w:hAnsi="Arial" w:cs="Arial"/>
          <w:sz w:val="20"/>
          <w:szCs w:val="20"/>
          <w:lang w:val="en-US"/>
        </w:rPr>
        <w:t>in Ital</w:t>
      </w:r>
      <w:r w:rsidRPr="00AC6F57">
        <w:rPr>
          <w:rFonts w:ascii="Arial" w:hAnsi="Arial" w:cs="Arial"/>
          <w:sz w:val="20"/>
          <w:szCs w:val="20"/>
          <w:lang w:val="en-US"/>
        </w:rPr>
        <w:t>y</w:t>
      </w:r>
      <w:r w:rsidR="00AE1906" w:rsidRPr="00AC6F57">
        <w:rPr>
          <w:rFonts w:ascii="Arial" w:hAnsi="Arial" w:cs="Arial"/>
          <w:sz w:val="20"/>
          <w:szCs w:val="20"/>
          <w:lang w:val="en-US"/>
        </w:rPr>
        <w:t>)</w:t>
      </w:r>
      <w:r w:rsidR="00564679" w:rsidRPr="00AC6F57">
        <w:rPr>
          <w:rFonts w:ascii="Arial" w:hAnsi="Arial" w:cs="Arial"/>
          <w:sz w:val="20"/>
          <w:szCs w:val="20"/>
          <w:lang w:val="en-US"/>
        </w:rPr>
        <w:t xml:space="preserve"> a</w:t>
      </w:r>
      <w:r w:rsidRPr="00AC6F57">
        <w:rPr>
          <w:rFonts w:ascii="Arial" w:hAnsi="Arial" w:cs="Arial"/>
          <w:sz w:val="20"/>
          <w:szCs w:val="20"/>
          <w:lang w:val="en-US"/>
        </w:rPr>
        <w:t>t</w:t>
      </w:r>
      <w:r w:rsidR="00564679" w:rsidRPr="00AC6F57">
        <w:rPr>
          <w:rFonts w:ascii="Arial" w:hAnsi="Arial" w:cs="Arial"/>
          <w:sz w:val="20"/>
          <w:szCs w:val="20"/>
          <w:lang w:val="en-US"/>
        </w:rPr>
        <w:t xml:space="preserve"> </w:t>
      </w:r>
      <w:r w:rsidRPr="00AC6F57">
        <w:rPr>
          <w:rFonts w:ascii="Arial" w:hAnsi="Arial" w:cs="Arial"/>
          <w:sz w:val="20"/>
          <w:szCs w:val="20"/>
          <w:lang w:val="en-US"/>
        </w:rPr>
        <w:t xml:space="preserve">June </w:t>
      </w:r>
      <w:r w:rsidR="00773CD4" w:rsidRPr="00AC6F57">
        <w:rPr>
          <w:rFonts w:ascii="Arial" w:hAnsi="Arial" w:cs="Arial"/>
          <w:sz w:val="20"/>
          <w:szCs w:val="20"/>
          <w:lang w:val="en-US"/>
        </w:rPr>
        <w:t>30</w:t>
      </w:r>
      <w:r w:rsidRPr="00AC6F57">
        <w:rPr>
          <w:rFonts w:ascii="Arial" w:hAnsi="Arial" w:cs="Arial"/>
          <w:sz w:val="20"/>
          <w:szCs w:val="20"/>
          <w:lang w:val="en-US"/>
        </w:rPr>
        <w:t>,</w:t>
      </w:r>
      <w:r w:rsidR="00773CD4" w:rsidRPr="00AC6F57">
        <w:rPr>
          <w:rFonts w:ascii="Arial" w:hAnsi="Arial" w:cs="Arial"/>
          <w:sz w:val="20"/>
          <w:szCs w:val="20"/>
          <w:lang w:val="en-US"/>
        </w:rPr>
        <w:t xml:space="preserve"> 201</w:t>
      </w:r>
      <w:r w:rsidR="00B71F0B" w:rsidRPr="00AC6F57">
        <w:rPr>
          <w:rFonts w:ascii="Arial" w:hAnsi="Arial" w:cs="Arial"/>
          <w:sz w:val="20"/>
          <w:szCs w:val="20"/>
          <w:lang w:val="en-US"/>
        </w:rPr>
        <w:t>9</w:t>
      </w:r>
      <w:r w:rsidR="00B57804" w:rsidRPr="00AC6F57">
        <w:rPr>
          <w:rFonts w:ascii="Arial" w:hAnsi="Arial" w:cs="Arial"/>
          <w:sz w:val="20"/>
          <w:szCs w:val="20"/>
          <w:lang w:val="en-US"/>
        </w:rPr>
        <w:t>.</w:t>
      </w:r>
      <w:r w:rsidR="009B79A8" w:rsidRPr="00AC6F57">
        <w:rPr>
          <w:rFonts w:ascii="Arial" w:hAnsi="Arial" w:cs="Arial"/>
          <w:sz w:val="20"/>
          <w:szCs w:val="20"/>
          <w:lang w:val="en-US"/>
        </w:rPr>
        <w:t xml:space="preserve"> </w:t>
      </w:r>
      <w:r w:rsidRPr="00AC6F57">
        <w:rPr>
          <w:rFonts w:ascii="Arial" w:hAnsi="Arial" w:cs="Arial"/>
          <w:sz w:val="20"/>
          <w:szCs w:val="20"/>
          <w:lang w:val="en-US"/>
        </w:rPr>
        <w:t>Such increase</w:t>
      </w:r>
      <w:r w:rsidR="00B57804" w:rsidRPr="00AC6F57">
        <w:rPr>
          <w:rFonts w:ascii="Arial" w:hAnsi="Arial" w:cs="Arial"/>
          <w:sz w:val="20"/>
          <w:szCs w:val="20"/>
          <w:lang w:val="en-US"/>
        </w:rPr>
        <w:t xml:space="preserve"> </w:t>
      </w:r>
      <w:r w:rsidRPr="00AC6F57">
        <w:rPr>
          <w:rFonts w:ascii="Arial" w:hAnsi="Arial" w:cs="Arial"/>
          <w:sz w:val="20"/>
          <w:szCs w:val="20"/>
          <w:lang w:val="en-US"/>
        </w:rPr>
        <w:t>is mostly due to</w:t>
      </w:r>
      <w:r w:rsidR="00773CD4" w:rsidRPr="00AC6F57">
        <w:rPr>
          <w:rFonts w:ascii="Arial" w:hAnsi="Arial" w:cs="Arial"/>
          <w:sz w:val="20"/>
          <w:szCs w:val="20"/>
          <w:lang w:val="en-US"/>
        </w:rPr>
        <w:t xml:space="preserve"> </w:t>
      </w:r>
      <w:r w:rsidRPr="00AC6F57">
        <w:rPr>
          <w:rFonts w:ascii="Arial" w:hAnsi="Arial" w:cs="Arial"/>
          <w:sz w:val="20"/>
          <w:szCs w:val="20"/>
          <w:lang w:val="en-US"/>
        </w:rPr>
        <w:t>the alignment</w:t>
      </w:r>
      <w:r w:rsidR="00165874" w:rsidRPr="00AC6F57">
        <w:rPr>
          <w:rFonts w:ascii="Arial" w:hAnsi="Arial" w:cs="Arial"/>
          <w:sz w:val="20"/>
          <w:szCs w:val="20"/>
          <w:lang w:val="en-US"/>
        </w:rPr>
        <w:t xml:space="preserve"> </w:t>
      </w:r>
      <w:r w:rsidRPr="00AC6F57">
        <w:rPr>
          <w:rFonts w:ascii="Arial" w:hAnsi="Arial" w:cs="Arial"/>
          <w:sz w:val="20"/>
          <w:szCs w:val="20"/>
          <w:lang w:val="en-US"/>
        </w:rPr>
        <w:t>of workforce</w:t>
      </w:r>
      <w:r w:rsidR="00165874" w:rsidRPr="00AC6F57">
        <w:rPr>
          <w:rFonts w:ascii="Arial" w:hAnsi="Arial" w:cs="Arial"/>
          <w:sz w:val="20"/>
          <w:szCs w:val="20"/>
          <w:lang w:val="en-US"/>
        </w:rPr>
        <w:t xml:space="preserve"> </w:t>
      </w:r>
      <w:r w:rsidRPr="00AC6F57">
        <w:rPr>
          <w:rFonts w:ascii="Arial" w:hAnsi="Arial" w:cs="Arial"/>
          <w:sz w:val="20"/>
          <w:szCs w:val="20"/>
          <w:lang w:val="en-US"/>
        </w:rPr>
        <w:t xml:space="preserve">to the current workload related to the </w:t>
      </w:r>
      <w:r w:rsidR="00463DDC" w:rsidRPr="00AC6F57">
        <w:rPr>
          <w:rFonts w:ascii="Arial" w:hAnsi="Arial" w:cs="Arial"/>
          <w:sz w:val="20"/>
          <w:szCs w:val="20"/>
          <w:lang w:val="en-US"/>
        </w:rPr>
        <w:t>Cruise</w:t>
      </w:r>
      <w:r w:rsidRPr="00AC6F57">
        <w:rPr>
          <w:rFonts w:ascii="Arial" w:hAnsi="Arial" w:cs="Arial"/>
          <w:sz w:val="20"/>
          <w:szCs w:val="20"/>
          <w:lang w:val="en-US"/>
        </w:rPr>
        <w:t xml:space="preserve"> business</w:t>
      </w:r>
      <w:r w:rsidR="00165874" w:rsidRPr="00AC6F57">
        <w:rPr>
          <w:rFonts w:ascii="Arial" w:hAnsi="Arial" w:cs="Arial"/>
          <w:sz w:val="20"/>
          <w:szCs w:val="20"/>
          <w:lang w:val="en-US"/>
        </w:rPr>
        <w:t xml:space="preserve">. </w:t>
      </w:r>
    </w:p>
    <w:p w:rsidR="00564679" w:rsidRPr="00AC6F57" w:rsidRDefault="00AC6F57" w:rsidP="008C28BE">
      <w:pPr>
        <w:keepNext/>
        <w:tabs>
          <w:tab w:val="left" w:pos="6585"/>
        </w:tabs>
        <w:spacing w:before="360" w:after="60"/>
        <w:outlineLvl w:val="3"/>
        <w:rPr>
          <w:rFonts w:ascii="Arial" w:eastAsia="Times New Roman" w:hAnsi="Arial" w:cs="Arial"/>
          <w:b/>
          <w:bCs/>
          <w:sz w:val="20"/>
          <w:szCs w:val="20"/>
          <w:lang w:val="en-US"/>
        </w:rPr>
      </w:pPr>
      <w:r w:rsidRPr="00AC6F57">
        <w:rPr>
          <w:rFonts w:ascii="Arial" w:eastAsia="Times New Roman" w:hAnsi="Arial" w:cs="Arial"/>
          <w:b/>
          <w:bCs/>
          <w:sz w:val="20"/>
          <w:szCs w:val="20"/>
          <w:lang w:val="en-US"/>
        </w:rPr>
        <w:t>Deliveries</w:t>
      </w:r>
    </w:p>
    <w:p w:rsidR="00564679" w:rsidRPr="00AC6F57" w:rsidRDefault="00AC6F57" w:rsidP="00D97921">
      <w:pPr>
        <w:spacing w:before="120" w:after="120" w:line="320" w:lineRule="exact"/>
        <w:jc w:val="both"/>
        <w:rPr>
          <w:rFonts w:ascii="Arial" w:eastAsia="Batang" w:hAnsi="Arial" w:cs="Arial"/>
          <w:sz w:val="20"/>
          <w:szCs w:val="20"/>
          <w:lang w:val="en-US" w:eastAsia="ko-KR"/>
        </w:rPr>
      </w:pPr>
      <w:r w:rsidRPr="00AC6F57">
        <w:rPr>
          <w:rFonts w:ascii="Arial" w:eastAsia="Batang" w:hAnsi="Arial"/>
          <w:sz w:val="20"/>
          <w:szCs w:val="20"/>
          <w:lang w:val="en-US" w:eastAsia="ko-KR"/>
        </w:rPr>
        <w:t>The following table shows the deliveries scheduled each year for vessels currently in the order book, analyzed by the main business units</w:t>
      </w:r>
      <w:r w:rsidR="00564679" w:rsidRPr="00AC6F57">
        <w:rPr>
          <w:rFonts w:ascii="Arial" w:eastAsia="Batang" w:hAnsi="Arial" w:cs="Arial"/>
          <w:sz w:val="20"/>
          <w:szCs w:val="20"/>
          <w:lang w:val="en-US" w:eastAsia="ko-KR"/>
        </w:rPr>
        <w:t>.</w:t>
      </w:r>
    </w:p>
    <w:tbl>
      <w:tblPr>
        <w:tblW w:w="5000" w:type="pct"/>
        <w:tblCellMar>
          <w:left w:w="70" w:type="dxa"/>
          <w:right w:w="70" w:type="dxa"/>
        </w:tblCellMar>
        <w:tblLook w:val="0000" w:firstRow="0" w:lastRow="0" w:firstColumn="0" w:lastColumn="0" w:noHBand="0" w:noVBand="0"/>
      </w:tblPr>
      <w:tblGrid>
        <w:gridCol w:w="1823"/>
        <w:gridCol w:w="1138"/>
        <w:gridCol w:w="1137"/>
        <w:gridCol w:w="1137"/>
        <w:gridCol w:w="1137"/>
        <w:gridCol w:w="1137"/>
        <w:gridCol w:w="1137"/>
        <w:gridCol w:w="1126"/>
      </w:tblGrid>
      <w:tr w:rsidR="00B57804" w:rsidRPr="00AC6F57" w:rsidTr="00AB661A">
        <w:trPr>
          <w:trHeight w:val="510"/>
        </w:trPr>
        <w:tc>
          <w:tcPr>
            <w:tcW w:w="932" w:type="pct"/>
            <w:tcBorders>
              <w:top w:val="single" w:sz="12" w:space="0" w:color="auto"/>
              <w:left w:val="nil"/>
              <w:bottom w:val="single" w:sz="8" w:space="0" w:color="auto"/>
              <w:right w:val="nil"/>
            </w:tcBorders>
            <w:shd w:val="clear" w:color="auto" w:fill="auto"/>
            <w:vAlign w:val="center"/>
          </w:tcPr>
          <w:p w:rsidR="00B57804" w:rsidRPr="00AC6F57" w:rsidRDefault="00B57804" w:rsidP="00AC6F57">
            <w:pPr>
              <w:rPr>
                <w:rFonts w:ascii="Arial" w:hAnsi="Arial" w:cs="Arial"/>
                <w:i/>
                <w:iCs/>
                <w:color w:val="5F5F5F"/>
                <w:sz w:val="16"/>
                <w:szCs w:val="16"/>
                <w:lang w:val="en-US"/>
              </w:rPr>
            </w:pPr>
            <w:r w:rsidRPr="00AC6F57">
              <w:rPr>
                <w:rFonts w:ascii="Arial" w:hAnsi="Arial" w:cs="Arial"/>
                <w:i/>
                <w:iCs/>
                <w:color w:val="5F5F5F"/>
                <w:sz w:val="16"/>
                <w:szCs w:val="16"/>
                <w:lang w:val="en-US"/>
              </w:rPr>
              <w:t>(num</w:t>
            </w:r>
            <w:r w:rsidR="00AC6F57" w:rsidRPr="00AC6F57">
              <w:rPr>
                <w:rFonts w:ascii="Arial" w:hAnsi="Arial" w:cs="Arial"/>
                <w:i/>
                <w:iCs/>
                <w:color w:val="5F5F5F"/>
                <w:sz w:val="16"/>
                <w:szCs w:val="16"/>
                <w:lang w:val="en-US"/>
              </w:rPr>
              <w:t>ber</w:t>
            </w:r>
            <w:r w:rsidRPr="00AC6F57">
              <w:rPr>
                <w:rFonts w:ascii="Arial" w:hAnsi="Arial" w:cs="Arial"/>
                <w:i/>
                <w:iCs/>
                <w:color w:val="5F5F5F"/>
                <w:sz w:val="16"/>
                <w:szCs w:val="16"/>
                <w:lang w:val="en-US"/>
              </w:rPr>
              <w:t>)</w:t>
            </w:r>
          </w:p>
        </w:tc>
        <w:tc>
          <w:tcPr>
            <w:tcW w:w="582"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B57804" w:rsidRPr="00AC6F57" w:rsidRDefault="00AC123D" w:rsidP="00AC6F57">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i/>
                <w:iCs/>
                <w:color w:val="00B0F0"/>
                <w:sz w:val="18"/>
                <w:szCs w:val="16"/>
                <w:lang w:val="en-US"/>
              </w:rPr>
              <w:t>30.06.1</w:t>
            </w:r>
            <w:r w:rsidR="00B71F0B" w:rsidRPr="00AC6F57">
              <w:rPr>
                <w:rFonts w:ascii="Arial" w:eastAsia="Times New Roman" w:hAnsi="Arial" w:cs="Arial"/>
                <w:b/>
                <w:bCs/>
                <w:i/>
                <w:iCs/>
                <w:color w:val="00B0F0"/>
                <w:sz w:val="18"/>
                <w:szCs w:val="16"/>
                <w:lang w:val="en-US"/>
              </w:rPr>
              <w:t>9</w:t>
            </w:r>
            <w:r w:rsidR="00B57804" w:rsidRPr="00AC6F57">
              <w:rPr>
                <w:rFonts w:ascii="Arial" w:eastAsia="Times New Roman" w:hAnsi="Arial" w:cs="Arial"/>
                <w:b/>
                <w:bCs/>
                <w:i/>
                <w:iCs/>
                <w:color w:val="00B0F0"/>
                <w:sz w:val="18"/>
                <w:szCs w:val="16"/>
                <w:lang w:val="en-US"/>
              </w:rPr>
              <w:t xml:space="preserve"> </w:t>
            </w:r>
            <w:r w:rsidR="00AC6F57" w:rsidRPr="00AC6F57">
              <w:rPr>
                <w:rFonts w:ascii="Arial" w:eastAsia="Times New Roman" w:hAnsi="Arial" w:cs="Arial"/>
                <w:b/>
                <w:bCs/>
                <w:i/>
                <w:iCs/>
                <w:color w:val="00B0F0"/>
                <w:sz w:val="18"/>
                <w:szCs w:val="16"/>
                <w:lang w:val="en-US"/>
              </w:rPr>
              <w:t>completed</w:t>
            </w:r>
          </w:p>
        </w:tc>
        <w:tc>
          <w:tcPr>
            <w:tcW w:w="582"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B57804"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201</w:t>
            </w:r>
            <w:r w:rsidR="00B71F0B" w:rsidRPr="00AC6F57">
              <w:rPr>
                <w:rFonts w:ascii="Arial" w:eastAsia="Times New Roman" w:hAnsi="Arial" w:cs="Arial"/>
                <w:b/>
                <w:bCs/>
                <w:color w:val="00B0F0"/>
                <w:sz w:val="18"/>
                <w:szCs w:val="16"/>
                <w:lang w:val="en-US"/>
              </w:rPr>
              <w:t>9</w:t>
            </w:r>
          </w:p>
        </w:tc>
        <w:tc>
          <w:tcPr>
            <w:tcW w:w="582"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B57804"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20</w:t>
            </w:r>
            <w:r w:rsidR="00B71F0B" w:rsidRPr="00AC6F57">
              <w:rPr>
                <w:rFonts w:ascii="Arial" w:eastAsia="Times New Roman" w:hAnsi="Arial" w:cs="Arial"/>
                <w:b/>
                <w:bCs/>
                <w:color w:val="00B0F0"/>
                <w:sz w:val="18"/>
                <w:szCs w:val="16"/>
                <w:lang w:val="en-US"/>
              </w:rPr>
              <w:t>20</w:t>
            </w:r>
          </w:p>
        </w:tc>
        <w:tc>
          <w:tcPr>
            <w:tcW w:w="582"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B57804"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20</w:t>
            </w:r>
            <w:r w:rsidR="00AC123D" w:rsidRPr="00AC6F57">
              <w:rPr>
                <w:rFonts w:ascii="Arial" w:eastAsia="Times New Roman" w:hAnsi="Arial" w:cs="Arial"/>
                <w:b/>
                <w:bCs/>
                <w:color w:val="00B0F0"/>
                <w:sz w:val="18"/>
                <w:szCs w:val="16"/>
                <w:lang w:val="en-US"/>
              </w:rPr>
              <w:t>2</w:t>
            </w:r>
            <w:r w:rsidR="00B71F0B" w:rsidRPr="00AC6F57">
              <w:rPr>
                <w:rFonts w:ascii="Arial" w:eastAsia="Times New Roman" w:hAnsi="Arial" w:cs="Arial"/>
                <w:b/>
                <w:bCs/>
                <w:color w:val="00B0F0"/>
                <w:sz w:val="18"/>
                <w:szCs w:val="16"/>
                <w:lang w:val="en-US"/>
              </w:rPr>
              <w:t>1</w:t>
            </w:r>
          </w:p>
        </w:tc>
        <w:tc>
          <w:tcPr>
            <w:tcW w:w="582"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B57804"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202</w:t>
            </w:r>
            <w:r w:rsidR="00B71F0B" w:rsidRPr="00AC6F57">
              <w:rPr>
                <w:rFonts w:ascii="Arial" w:eastAsia="Times New Roman" w:hAnsi="Arial" w:cs="Arial"/>
                <w:b/>
                <w:bCs/>
                <w:color w:val="00B0F0"/>
                <w:sz w:val="18"/>
                <w:szCs w:val="16"/>
                <w:lang w:val="en-US"/>
              </w:rPr>
              <w:t>2</w:t>
            </w:r>
          </w:p>
        </w:tc>
        <w:tc>
          <w:tcPr>
            <w:tcW w:w="582"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B57804"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202</w:t>
            </w:r>
            <w:r w:rsidR="00B71F0B" w:rsidRPr="00AC6F57">
              <w:rPr>
                <w:rFonts w:ascii="Arial" w:eastAsia="Times New Roman" w:hAnsi="Arial" w:cs="Arial"/>
                <w:b/>
                <w:bCs/>
                <w:color w:val="00B0F0"/>
                <w:sz w:val="18"/>
                <w:szCs w:val="16"/>
                <w:lang w:val="en-US"/>
              </w:rPr>
              <w:t>3</w:t>
            </w:r>
          </w:p>
        </w:tc>
        <w:tc>
          <w:tcPr>
            <w:tcW w:w="577" w:type="pct"/>
            <w:tcBorders>
              <w:top w:val="single" w:sz="12" w:space="0" w:color="auto"/>
              <w:left w:val="single" w:sz="18" w:space="0" w:color="FFFFFF"/>
              <w:bottom w:val="single" w:sz="8" w:space="0" w:color="auto"/>
              <w:right w:val="nil"/>
            </w:tcBorders>
            <w:shd w:val="clear" w:color="auto" w:fill="F2F2F2" w:themeFill="background1" w:themeFillShade="F2"/>
            <w:vAlign w:val="center"/>
          </w:tcPr>
          <w:p w:rsidR="00B57804" w:rsidRPr="00AC6F57" w:rsidRDefault="00AC6F57" w:rsidP="00B71F0B">
            <w:pPr>
              <w:jc w:val="center"/>
              <w:rPr>
                <w:rFonts w:ascii="Arial" w:eastAsia="Times New Roman" w:hAnsi="Arial" w:cs="Arial"/>
                <w:b/>
                <w:bCs/>
                <w:i/>
                <w:color w:val="00B0F0"/>
                <w:sz w:val="18"/>
                <w:szCs w:val="16"/>
                <w:highlight w:val="yellow"/>
                <w:lang w:val="en-US"/>
              </w:rPr>
            </w:pPr>
            <w:r w:rsidRPr="00AC6F57">
              <w:rPr>
                <w:rFonts w:ascii="Arial" w:eastAsia="Times New Roman" w:hAnsi="Arial" w:cs="Arial"/>
                <w:b/>
                <w:bCs/>
                <w:color w:val="00B0F0"/>
                <w:sz w:val="18"/>
                <w:szCs w:val="16"/>
                <w:lang w:val="en-US"/>
              </w:rPr>
              <w:t>Beyond</w:t>
            </w:r>
            <w:r w:rsidR="00B57804" w:rsidRPr="00AC6F57">
              <w:rPr>
                <w:rFonts w:ascii="Arial" w:eastAsia="Times New Roman" w:hAnsi="Arial" w:cs="Arial"/>
                <w:b/>
                <w:bCs/>
                <w:color w:val="00B0F0"/>
                <w:sz w:val="18"/>
                <w:szCs w:val="16"/>
                <w:lang w:val="en-US"/>
              </w:rPr>
              <w:t xml:space="preserve"> 202</w:t>
            </w:r>
            <w:r w:rsidR="00B71F0B" w:rsidRPr="00AC6F57">
              <w:rPr>
                <w:rFonts w:ascii="Arial" w:eastAsia="Times New Roman" w:hAnsi="Arial" w:cs="Arial"/>
                <w:b/>
                <w:bCs/>
                <w:color w:val="00B0F0"/>
                <w:sz w:val="18"/>
                <w:szCs w:val="16"/>
                <w:lang w:val="en-US"/>
              </w:rPr>
              <w:t>3</w:t>
            </w:r>
          </w:p>
        </w:tc>
      </w:tr>
      <w:tr w:rsidR="00AB661A" w:rsidRPr="00AC6F57" w:rsidTr="00AB661A">
        <w:trPr>
          <w:trHeight w:val="278"/>
        </w:trPr>
        <w:tc>
          <w:tcPr>
            <w:tcW w:w="932" w:type="pct"/>
            <w:tcBorders>
              <w:top w:val="nil"/>
              <w:left w:val="nil"/>
              <w:bottom w:val="single" w:sz="4" w:space="0" w:color="auto"/>
              <w:right w:val="nil"/>
            </w:tcBorders>
            <w:shd w:val="clear" w:color="auto" w:fill="auto"/>
            <w:vAlign w:val="center"/>
          </w:tcPr>
          <w:p w:rsidR="00AB661A" w:rsidRPr="00AC6F57" w:rsidRDefault="00AC6F57" w:rsidP="00C135F4">
            <w:pPr>
              <w:rPr>
                <w:rFonts w:ascii="Arial" w:hAnsi="Arial" w:cs="Arial"/>
                <w:i/>
                <w:sz w:val="18"/>
                <w:szCs w:val="16"/>
                <w:lang w:val="en-US"/>
              </w:rPr>
            </w:pPr>
            <w:r w:rsidRPr="00AC6F57">
              <w:rPr>
                <w:rFonts w:ascii="Arial" w:hAnsi="Arial" w:cs="Arial"/>
                <w:i/>
                <w:sz w:val="18"/>
                <w:szCs w:val="16"/>
                <w:lang w:val="en-US"/>
              </w:rPr>
              <w:t>Cruise ships and</w:t>
            </w:r>
            <w:r w:rsidR="00AB661A" w:rsidRPr="00AC6F57">
              <w:rPr>
                <w:rFonts w:ascii="Arial" w:hAnsi="Arial" w:cs="Arial"/>
                <w:i/>
                <w:sz w:val="18"/>
                <w:szCs w:val="16"/>
                <w:lang w:val="en-US"/>
              </w:rPr>
              <w:t xml:space="preserve"> expedition cruise vessels</w:t>
            </w:r>
          </w:p>
        </w:tc>
        <w:tc>
          <w:tcPr>
            <w:tcW w:w="582"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5</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8</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8</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9</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7</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7</w:t>
            </w:r>
          </w:p>
        </w:tc>
        <w:tc>
          <w:tcPr>
            <w:tcW w:w="577"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13</w:t>
            </w:r>
          </w:p>
        </w:tc>
      </w:tr>
      <w:tr w:rsidR="00AB661A" w:rsidRPr="00AC6F57" w:rsidTr="00AB661A">
        <w:trPr>
          <w:trHeight w:val="278"/>
        </w:trPr>
        <w:tc>
          <w:tcPr>
            <w:tcW w:w="932" w:type="pct"/>
            <w:tcBorders>
              <w:top w:val="nil"/>
              <w:left w:val="nil"/>
              <w:bottom w:val="single" w:sz="4" w:space="0" w:color="auto"/>
              <w:right w:val="nil"/>
            </w:tcBorders>
            <w:shd w:val="clear" w:color="auto" w:fill="auto"/>
            <w:vAlign w:val="center"/>
          </w:tcPr>
          <w:p w:rsidR="00AB661A" w:rsidRPr="00AC6F57" w:rsidRDefault="00AC6F57" w:rsidP="008C28BE">
            <w:pPr>
              <w:rPr>
                <w:rFonts w:ascii="Arial" w:hAnsi="Arial" w:cs="Arial"/>
                <w:i/>
                <w:sz w:val="18"/>
                <w:szCs w:val="16"/>
                <w:lang w:val="en-US"/>
              </w:rPr>
            </w:pPr>
            <w:r w:rsidRPr="00AC6F57">
              <w:rPr>
                <w:rFonts w:ascii="Arial" w:hAnsi="Arial" w:cs="Arial"/>
                <w:i/>
                <w:sz w:val="18"/>
                <w:szCs w:val="16"/>
                <w:lang w:val="en-US"/>
              </w:rPr>
              <w:t>Naval</w:t>
            </w:r>
          </w:p>
        </w:tc>
        <w:tc>
          <w:tcPr>
            <w:tcW w:w="582"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2</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3</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7</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6</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7</w:t>
            </w:r>
          </w:p>
        </w:tc>
        <w:tc>
          <w:tcPr>
            <w:tcW w:w="582"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3</w:t>
            </w:r>
          </w:p>
        </w:tc>
        <w:tc>
          <w:tcPr>
            <w:tcW w:w="577" w:type="pct"/>
            <w:tcBorders>
              <w:top w:val="nil"/>
              <w:left w:val="single" w:sz="18" w:space="0" w:color="FFFFFF"/>
              <w:bottom w:val="single" w:sz="4"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5</w:t>
            </w:r>
          </w:p>
        </w:tc>
      </w:tr>
      <w:tr w:rsidR="00AB661A" w:rsidRPr="00AC6F57" w:rsidTr="00AB661A">
        <w:trPr>
          <w:trHeight w:val="278"/>
        </w:trPr>
        <w:tc>
          <w:tcPr>
            <w:tcW w:w="932" w:type="pct"/>
            <w:tcBorders>
              <w:top w:val="single" w:sz="4" w:space="0" w:color="auto"/>
              <w:left w:val="nil"/>
              <w:bottom w:val="single" w:sz="12" w:space="0" w:color="auto"/>
              <w:right w:val="nil"/>
            </w:tcBorders>
            <w:shd w:val="clear" w:color="auto" w:fill="auto"/>
            <w:vAlign w:val="center"/>
          </w:tcPr>
          <w:p w:rsidR="00AB661A" w:rsidRPr="00AC6F57" w:rsidRDefault="00AB661A" w:rsidP="00AC6F57">
            <w:pPr>
              <w:rPr>
                <w:rFonts w:ascii="Arial" w:eastAsia="Times New Roman" w:hAnsi="Arial" w:cs="Arial"/>
                <w:i/>
                <w:sz w:val="18"/>
                <w:szCs w:val="16"/>
                <w:lang w:val="en-US"/>
              </w:rPr>
            </w:pPr>
            <w:r w:rsidRPr="00AC6F57">
              <w:rPr>
                <w:rFonts w:ascii="Arial" w:eastAsia="Times New Roman" w:hAnsi="Arial" w:cs="Arial"/>
                <w:i/>
                <w:sz w:val="18"/>
                <w:szCs w:val="16"/>
                <w:lang w:val="en-US"/>
              </w:rPr>
              <w:t>Offshore</w:t>
            </w:r>
            <w:r w:rsidR="00AC6F57" w:rsidRPr="00AC6F57">
              <w:rPr>
                <w:rFonts w:ascii="Arial" w:eastAsia="Times New Roman" w:hAnsi="Arial" w:cs="Arial"/>
                <w:i/>
                <w:sz w:val="18"/>
                <w:szCs w:val="16"/>
                <w:lang w:val="en-US"/>
              </w:rPr>
              <w:t xml:space="preserve"> and Specialized Vessels</w:t>
            </w:r>
          </w:p>
        </w:tc>
        <w:tc>
          <w:tcPr>
            <w:tcW w:w="582" w:type="pct"/>
            <w:tcBorders>
              <w:top w:val="single" w:sz="4" w:space="0" w:color="auto"/>
              <w:left w:val="single" w:sz="18" w:space="0" w:color="FFFFFF"/>
              <w:bottom w:val="single" w:sz="12" w:space="0" w:color="auto"/>
              <w:right w:val="single" w:sz="18" w:space="0" w:color="FFFFFF"/>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8</w:t>
            </w:r>
          </w:p>
        </w:tc>
        <w:tc>
          <w:tcPr>
            <w:tcW w:w="582"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20</w:t>
            </w:r>
          </w:p>
        </w:tc>
        <w:tc>
          <w:tcPr>
            <w:tcW w:w="582"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6</w:t>
            </w:r>
          </w:p>
        </w:tc>
        <w:tc>
          <w:tcPr>
            <w:tcW w:w="582"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1</w:t>
            </w:r>
          </w:p>
        </w:tc>
        <w:tc>
          <w:tcPr>
            <w:tcW w:w="582"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1</w:t>
            </w:r>
          </w:p>
        </w:tc>
        <w:tc>
          <w:tcPr>
            <w:tcW w:w="582"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1</w:t>
            </w:r>
          </w:p>
        </w:tc>
        <w:tc>
          <w:tcPr>
            <w:tcW w:w="577"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AB661A" w:rsidRPr="00AC6F57" w:rsidRDefault="00AB661A" w:rsidP="00AB661A">
            <w:pPr>
              <w:tabs>
                <w:tab w:val="left" w:pos="142"/>
              </w:tabs>
              <w:jc w:val="center"/>
              <w:rPr>
                <w:rFonts w:ascii="Arial" w:hAnsi="Arial" w:cs="Arial"/>
                <w:color w:val="00B0F0"/>
                <w:sz w:val="18"/>
                <w:szCs w:val="18"/>
                <w:lang w:val="en-US"/>
              </w:rPr>
            </w:pPr>
            <w:r w:rsidRPr="00AC6F57">
              <w:rPr>
                <w:rFonts w:ascii="Arial" w:hAnsi="Arial" w:cs="Arial"/>
                <w:color w:val="00B0F0"/>
                <w:sz w:val="18"/>
                <w:szCs w:val="18"/>
                <w:lang w:val="en-US"/>
              </w:rPr>
              <w:t>1</w:t>
            </w:r>
          </w:p>
        </w:tc>
      </w:tr>
    </w:tbl>
    <w:p w:rsidR="008A5F47" w:rsidRPr="00AC6F57" w:rsidRDefault="00AC6F57" w:rsidP="00481273">
      <w:pPr>
        <w:keepNext/>
        <w:spacing w:before="360" w:after="60"/>
        <w:outlineLvl w:val="3"/>
        <w:rPr>
          <w:rFonts w:ascii="Arial" w:eastAsia="Times New Roman" w:hAnsi="Arial" w:cs="Arial"/>
          <w:b/>
          <w:bCs/>
          <w:sz w:val="20"/>
          <w:szCs w:val="20"/>
          <w:lang w:val="en-US"/>
        </w:rPr>
      </w:pPr>
      <w:r w:rsidRPr="00AC6F57">
        <w:rPr>
          <w:rFonts w:ascii="Arial" w:eastAsia="Times New Roman" w:hAnsi="Arial" w:cs="Arial"/>
          <w:b/>
          <w:bCs/>
          <w:sz w:val="20"/>
          <w:szCs w:val="20"/>
          <w:lang w:val="en-US"/>
        </w:rPr>
        <w:t>Business outlook</w:t>
      </w:r>
    </w:p>
    <w:bookmarkEnd w:id="4"/>
    <w:bookmarkEnd w:id="5"/>
    <w:bookmarkEnd w:id="6"/>
    <w:bookmarkEnd w:id="7"/>
    <w:bookmarkEnd w:id="8"/>
    <w:bookmarkEnd w:id="9"/>
    <w:p w:rsidR="00AC6F57" w:rsidRPr="00AC6F57" w:rsidRDefault="00AC6F57" w:rsidP="00AC6F57">
      <w:pPr>
        <w:tabs>
          <w:tab w:val="left" w:pos="426"/>
          <w:tab w:val="left" w:pos="6120"/>
        </w:tabs>
        <w:spacing w:before="120" w:after="120" w:line="320" w:lineRule="exact"/>
        <w:jc w:val="both"/>
        <w:rPr>
          <w:rFonts w:ascii="Arial" w:hAnsi="Arial" w:cs="Arial"/>
          <w:sz w:val="20"/>
          <w:szCs w:val="20"/>
          <w:lang w:val="en-US"/>
        </w:rPr>
      </w:pPr>
      <w:r w:rsidRPr="00AC6F57">
        <w:rPr>
          <w:rFonts w:ascii="Arial" w:hAnsi="Arial" w:cs="Arial"/>
          <w:sz w:val="20"/>
          <w:szCs w:val="20"/>
          <w:lang w:val="en-US"/>
        </w:rPr>
        <w:t xml:space="preserve">Notwithstanding the challenging context with reference to the Offshore and Specialized Vessels sector performance, the good results within the Shipbuilding segment </w:t>
      </w:r>
      <w:r w:rsidR="00545A31">
        <w:rPr>
          <w:rFonts w:ascii="Arial" w:hAnsi="Arial" w:cs="Arial"/>
          <w:sz w:val="20"/>
          <w:szCs w:val="20"/>
          <w:lang w:val="en-US"/>
        </w:rPr>
        <w:t>allow to confirm</w:t>
      </w:r>
      <w:r w:rsidRPr="00AC6F57">
        <w:rPr>
          <w:rFonts w:ascii="Arial" w:hAnsi="Arial" w:cs="Arial"/>
          <w:sz w:val="20"/>
          <w:szCs w:val="20"/>
          <w:lang w:val="en-US"/>
        </w:rPr>
        <w:t xml:space="preserve"> of the 2019 Group guidance. In particular for full year 2019 the revenue growth trend is confirmed, with an EBITDA margin in line with 2018, </w:t>
      </w:r>
      <w:proofErr w:type="spellStart"/>
      <w:r w:rsidR="00545A31">
        <w:rPr>
          <w:rFonts w:ascii="Arial" w:hAnsi="Arial" w:cs="Arial"/>
          <w:sz w:val="20"/>
          <w:szCs w:val="20"/>
          <w:lang w:val="en-US"/>
        </w:rPr>
        <w:t>consistently</w:t>
      </w:r>
      <w:r w:rsidRPr="00AC6F57">
        <w:rPr>
          <w:rFonts w:ascii="Arial" w:hAnsi="Arial" w:cs="Arial"/>
          <w:sz w:val="20"/>
          <w:szCs w:val="20"/>
          <w:lang w:val="en-US"/>
        </w:rPr>
        <w:t>with</w:t>
      </w:r>
      <w:proofErr w:type="spellEnd"/>
      <w:r w:rsidRPr="00AC6F57">
        <w:rPr>
          <w:rFonts w:ascii="Arial" w:hAnsi="Arial" w:cs="Arial"/>
          <w:sz w:val="20"/>
          <w:szCs w:val="20"/>
          <w:lang w:val="en-US"/>
        </w:rPr>
        <w:t xml:space="preserve"> the economic and financial forecast announced within the 2018 – 2022 Business Plan. Net debt is expected to temporarily rise due to working capital financing needs. </w:t>
      </w:r>
    </w:p>
    <w:p w:rsidR="00AC6F57" w:rsidRPr="00AC6F57" w:rsidRDefault="00AC6F57" w:rsidP="00AC6F57">
      <w:pPr>
        <w:tabs>
          <w:tab w:val="left" w:pos="426"/>
          <w:tab w:val="left" w:pos="6120"/>
        </w:tabs>
        <w:spacing w:before="120" w:after="120" w:line="320" w:lineRule="exact"/>
        <w:jc w:val="both"/>
        <w:rPr>
          <w:rFonts w:ascii="Arial" w:hAnsi="Arial" w:cs="Arial"/>
          <w:sz w:val="20"/>
          <w:szCs w:val="20"/>
          <w:lang w:val="en-US"/>
        </w:rPr>
      </w:pPr>
      <w:r w:rsidRPr="00AC6F57">
        <w:rPr>
          <w:rFonts w:ascii="Arial" w:hAnsi="Arial" w:cs="Arial"/>
          <w:sz w:val="20"/>
          <w:szCs w:val="20"/>
          <w:lang w:val="en-US"/>
        </w:rPr>
        <w:t xml:space="preserve">In the Shipbuilding segment, in the next half of 2019 the Group expects to deliver 4 ships, 3 cruise units and 1 naval vessel. Also with reference to the naval vessels business area, the program for the Qatari ministry of Defense is coming into full swing, with 3 vessels under construction and first delivery scheduled for 2021. </w:t>
      </w:r>
    </w:p>
    <w:p w:rsidR="00AC6F57" w:rsidRPr="00AC6F57" w:rsidRDefault="00AC6F57" w:rsidP="00AC6F57">
      <w:pPr>
        <w:tabs>
          <w:tab w:val="left" w:pos="426"/>
          <w:tab w:val="left" w:pos="6120"/>
        </w:tabs>
        <w:spacing w:before="120" w:after="120" w:line="320" w:lineRule="exact"/>
        <w:jc w:val="both"/>
        <w:rPr>
          <w:rFonts w:ascii="Arial" w:hAnsi="Arial" w:cs="Arial"/>
          <w:sz w:val="20"/>
          <w:szCs w:val="20"/>
          <w:lang w:val="en-US"/>
        </w:rPr>
      </w:pPr>
      <w:r w:rsidRPr="00AC6F57">
        <w:rPr>
          <w:rFonts w:ascii="Arial" w:hAnsi="Arial" w:cs="Arial"/>
          <w:sz w:val="20"/>
          <w:szCs w:val="20"/>
          <w:lang w:val="en-US"/>
        </w:rPr>
        <w:lastRenderedPageBreak/>
        <w:t xml:space="preserve">In the Offshore and Specialized Vessels segment, the construction activity related to the backlog acquired as a result of the diversification strategy put in place following the Oil&amp;Gas sector crisis will continue, as well as the focus on execution aimed at margin recovery. </w:t>
      </w:r>
      <w:r w:rsidR="00545A31">
        <w:rPr>
          <w:rFonts w:ascii="Arial" w:hAnsi="Arial" w:cs="Arial"/>
          <w:sz w:val="20"/>
          <w:szCs w:val="20"/>
          <w:lang w:val="en-US"/>
        </w:rPr>
        <w:t>A</w:t>
      </w:r>
      <w:r w:rsidR="00545A31" w:rsidRPr="00AC6F57">
        <w:rPr>
          <w:rFonts w:ascii="Arial" w:hAnsi="Arial" w:cs="Arial"/>
          <w:sz w:val="20"/>
          <w:szCs w:val="20"/>
          <w:lang w:val="en-US"/>
        </w:rPr>
        <w:t xml:space="preserve"> restructuring plan </w:t>
      </w:r>
      <w:r w:rsidRPr="00AC6F57">
        <w:rPr>
          <w:rFonts w:ascii="Arial" w:hAnsi="Arial" w:cs="Arial"/>
          <w:sz w:val="20"/>
          <w:szCs w:val="20"/>
          <w:lang w:val="en-US"/>
        </w:rPr>
        <w:t xml:space="preserve">is currently under definition </w:t>
      </w:r>
      <w:r w:rsidR="00545A31">
        <w:rPr>
          <w:rFonts w:ascii="Arial" w:hAnsi="Arial" w:cs="Arial"/>
          <w:sz w:val="20"/>
          <w:szCs w:val="20"/>
          <w:lang w:val="en-US"/>
        </w:rPr>
        <w:t>and will</w:t>
      </w:r>
      <w:r w:rsidR="00545A31" w:rsidRPr="00AC6F57">
        <w:rPr>
          <w:rFonts w:ascii="Arial" w:hAnsi="Arial" w:cs="Arial"/>
          <w:sz w:val="20"/>
          <w:szCs w:val="20"/>
          <w:lang w:val="en-US"/>
        </w:rPr>
        <w:t xml:space="preserve"> </w:t>
      </w:r>
      <w:r w:rsidRPr="00AC6F57">
        <w:rPr>
          <w:rFonts w:ascii="Arial" w:hAnsi="Arial" w:cs="Arial"/>
          <w:sz w:val="20"/>
          <w:szCs w:val="20"/>
          <w:lang w:val="en-US"/>
        </w:rPr>
        <w:t xml:space="preserve">include initiatives focused on the medium term profitability recovery also leveraging </w:t>
      </w:r>
      <w:r w:rsidR="00545A31">
        <w:rPr>
          <w:rFonts w:ascii="Arial" w:hAnsi="Arial" w:cs="Arial"/>
          <w:sz w:val="20"/>
          <w:szCs w:val="20"/>
          <w:lang w:val="en-US"/>
        </w:rPr>
        <w:t xml:space="preserve">on </w:t>
      </w:r>
      <w:r w:rsidRPr="00AC6F57">
        <w:rPr>
          <w:rFonts w:ascii="Arial" w:hAnsi="Arial" w:cs="Arial"/>
          <w:sz w:val="20"/>
          <w:szCs w:val="20"/>
          <w:lang w:val="en-US"/>
        </w:rPr>
        <w:t xml:space="preserve">the experience on innovative products and technologies </w:t>
      </w:r>
      <w:r w:rsidR="00545A31">
        <w:rPr>
          <w:rFonts w:ascii="Arial" w:hAnsi="Arial" w:cs="Arial"/>
          <w:sz w:val="20"/>
          <w:szCs w:val="20"/>
          <w:lang w:val="en-US"/>
        </w:rPr>
        <w:t>currently being developed</w:t>
      </w:r>
      <w:r w:rsidR="00545A31" w:rsidRPr="00AC6F57">
        <w:rPr>
          <w:rFonts w:ascii="Arial" w:hAnsi="Arial" w:cs="Arial"/>
          <w:sz w:val="20"/>
          <w:szCs w:val="20"/>
          <w:lang w:val="en-US"/>
        </w:rPr>
        <w:t xml:space="preserve"> </w:t>
      </w:r>
      <w:r w:rsidRPr="00AC6F57">
        <w:rPr>
          <w:rFonts w:ascii="Arial" w:hAnsi="Arial" w:cs="Arial"/>
          <w:sz w:val="20"/>
          <w:szCs w:val="20"/>
          <w:lang w:val="en-US"/>
        </w:rPr>
        <w:t xml:space="preserve">in segments that are not directly linked to the Oil&amp;Gas sector. </w:t>
      </w:r>
    </w:p>
    <w:p w:rsidR="00532544" w:rsidRPr="000F0946" w:rsidRDefault="00AC6F57" w:rsidP="00AC6F57">
      <w:pPr>
        <w:tabs>
          <w:tab w:val="left" w:pos="426"/>
          <w:tab w:val="left" w:pos="6120"/>
        </w:tabs>
        <w:spacing w:before="120" w:after="120" w:line="320" w:lineRule="exact"/>
        <w:jc w:val="both"/>
        <w:rPr>
          <w:rFonts w:ascii="Arial" w:hAnsi="Arial" w:cs="Arial"/>
          <w:sz w:val="20"/>
          <w:szCs w:val="20"/>
          <w:lang w:val="en-US"/>
        </w:rPr>
      </w:pPr>
      <w:r w:rsidRPr="00AC6F57">
        <w:rPr>
          <w:rFonts w:ascii="Arial" w:hAnsi="Arial" w:cs="Arial"/>
          <w:sz w:val="20"/>
          <w:szCs w:val="20"/>
          <w:lang w:val="en-US"/>
        </w:rPr>
        <w:t>The Equipment, Systems and Services segment is expected to confirm its revenue growth trend, thanks to the development of the naval orders, to the higher volumes of production of cabins and public areas for the cruise business activity, to the lengthening projects and to the activities in the infrastructure sector, where the construction of the bridge over the Polcevera River started in the first semester</w:t>
      </w:r>
      <w:r w:rsidR="003C0AD7" w:rsidRPr="000F0946">
        <w:rPr>
          <w:rFonts w:ascii="Arial" w:hAnsi="Arial" w:cs="Arial"/>
          <w:sz w:val="20"/>
          <w:szCs w:val="20"/>
          <w:lang w:val="en-US"/>
        </w:rPr>
        <w:t>.</w:t>
      </w:r>
    </w:p>
    <w:p w:rsidR="007F701D" w:rsidRPr="002B0864" w:rsidRDefault="00E93F32" w:rsidP="00564679">
      <w:pPr>
        <w:keepNext/>
        <w:spacing w:before="240" w:after="240"/>
        <w:outlineLvl w:val="0"/>
        <w:rPr>
          <w:rFonts w:ascii="Arial" w:eastAsia="Calibri" w:hAnsi="Arial" w:cs="Arial"/>
          <w:b/>
          <w:bCs/>
          <w:kern w:val="32"/>
          <w:sz w:val="20"/>
          <w:u w:val="single"/>
          <w:lang w:val="en-US"/>
        </w:rPr>
      </w:pPr>
      <w:r w:rsidRPr="002B0864">
        <w:rPr>
          <w:rFonts w:ascii="Arial" w:eastAsia="Calibri" w:hAnsi="Arial" w:cs="Arial"/>
          <w:b/>
          <w:bCs/>
          <w:kern w:val="32"/>
          <w:sz w:val="20"/>
          <w:u w:val="single"/>
          <w:lang w:val="en-US"/>
        </w:rPr>
        <w:t>Operational review by segment</w:t>
      </w:r>
    </w:p>
    <w:p w:rsidR="00564679" w:rsidRPr="00E05741" w:rsidRDefault="00564679" w:rsidP="00564679">
      <w:pPr>
        <w:keepNext/>
        <w:spacing w:before="240" w:after="120"/>
        <w:outlineLvl w:val="2"/>
        <w:rPr>
          <w:rFonts w:ascii="Arial" w:eastAsia="Arial Unicode MS" w:hAnsi="Arial" w:cs="Arial"/>
          <w:b/>
          <w:bCs/>
          <w:sz w:val="20"/>
          <w:szCs w:val="20"/>
        </w:rPr>
      </w:pPr>
      <w:r w:rsidRPr="00E05741">
        <w:rPr>
          <w:rFonts w:ascii="Arial" w:eastAsia="Arial Unicode MS" w:hAnsi="Arial" w:cs="Arial"/>
          <w:b/>
          <w:bCs/>
          <w:sz w:val="20"/>
          <w:szCs w:val="20"/>
        </w:rPr>
        <w:t>SHIPBUILDING</w:t>
      </w:r>
    </w:p>
    <w:tbl>
      <w:tblPr>
        <w:tblW w:w="5000" w:type="pct"/>
        <w:tblCellMar>
          <w:left w:w="70" w:type="dxa"/>
          <w:right w:w="70" w:type="dxa"/>
        </w:tblCellMar>
        <w:tblLook w:val="0000" w:firstRow="0" w:lastRow="0" w:firstColumn="0" w:lastColumn="0" w:noHBand="0" w:noVBand="0"/>
      </w:tblPr>
      <w:tblGrid>
        <w:gridCol w:w="1201"/>
        <w:gridCol w:w="4286"/>
        <w:gridCol w:w="1429"/>
        <w:gridCol w:w="1429"/>
        <w:gridCol w:w="1427"/>
      </w:tblGrid>
      <w:tr w:rsidR="00FA4206" w:rsidRPr="00E05741" w:rsidTr="00D771A0">
        <w:trPr>
          <w:trHeight w:val="681"/>
        </w:trPr>
        <w:tc>
          <w:tcPr>
            <w:tcW w:w="615" w:type="pct"/>
            <w:tcBorders>
              <w:top w:val="single" w:sz="12" w:space="0" w:color="auto"/>
              <w:left w:val="nil"/>
              <w:bottom w:val="single" w:sz="8" w:space="0" w:color="auto"/>
              <w:right w:val="nil"/>
            </w:tcBorders>
            <w:shd w:val="clear" w:color="auto" w:fill="F2F2F2" w:themeFill="background1" w:themeFillShade="F2"/>
            <w:vAlign w:val="center"/>
          </w:tcPr>
          <w:p w:rsidR="00FA4206" w:rsidRPr="00E05741" w:rsidRDefault="00FA4206" w:rsidP="00D771A0">
            <w:pPr>
              <w:tabs>
                <w:tab w:val="left" w:pos="142"/>
              </w:tabs>
              <w:jc w:val="center"/>
              <w:rPr>
                <w:rFonts w:ascii="Arial" w:eastAsia="Times New Roman" w:hAnsi="Arial" w:cs="Arial"/>
                <w:b/>
                <w:bCs/>
                <w:sz w:val="18"/>
                <w:szCs w:val="18"/>
              </w:rPr>
            </w:pPr>
            <w:r w:rsidRPr="00E05741">
              <w:rPr>
                <w:rFonts w:ascii="Arial" w:eastAsia="Times New Roman" w:hAnsi="Arial" w:cs="Arial"/>
                <w:b/>
                <w:bCs/>
                <w:sz w:val="18"/>
                <w:szCs w:val="18"/>
              </w:rPr>
              <w:t>31.12.2018</w:t>
            </w:r>
          </w:p>
        </w:tc>
        <w:tc>
          <w:tcPr>
            <w:tcW w:w="2193" w:type="pct"/>
            <w:tcBorders>
              <w:top w:val="single" w:sz="12" w:space="0" w:color="auto"/>
              <w:left w:val="nil"/>
              <w:bottom w:val="single" w:sz="8" w:space="0" w:color="auto"/>
              <w:right w:val="nil"/>
            </w:tcBorders>
            <w:shd w:val="clear" w:color="auto" w:fill="auto"/>
            <w:vAlign w:val="bottom"/>
          </w:tcPr>
          <w:p w:rsidR="00FA4206" w:rsidRPr="00E05741" w:rsidRDefault="00FA4206" w:rsidP="00E93F32">
            <w:pPr>
              <w:pStyle w:val="FC-Tabelle-11pt"/>
              <w:tabs>
                <w:tab w:val="left" w:pos="142"/>
              </w:tabs>
              <w:spacing w:line="276" w:lineRule="auto"/>
              <w:rPr>
                <w:rStyle w:val="StileasiaticoTimesNewRoman11pt"/>
                <w:rFonts w:cs="Arial"/>
                <w:color w:val="5F5F5F"/>
                <w:sz w:val="18"/>
                <w:szCs w:val="18"/>
              </w:rPr>
            </w:pPr>
            <w:r w:rsidRPr="00E05741">
              <w:rPr>
                <w:rStyle w:val="StileasiaticoTimesNewRoman11pt"/>
                <w:rFonts w:cs="Arial"/>
                <w:color w:val="5F5F5F"/>
                <w:sz w:val="18"/>
                <w:szCs w:val="18"/>
                <w:lang w:eastAsia="en-US"/>
              </w:rPr>
              <w:t>(Euro</w:t>
            </w:r>
            <w:r w:rsidRPr="00D81749">
              <w:rPr>
                <w:rStyle w:val="StileasiaticoTimesNewRoman11pt"/>
                <w:rFonts w:cs="Arial"/>
                <w:color w:val="5F5F5F"/>
                <w:sz w:val="18"/>
                <w:szCs w:val="18"/>
                <w:lang w:val="en-GB" w:eastAsia="en-US"/>
              </w:rPr>
              <w:t>/</w:t>
            </w:r>
            <w:r w:rsidR="00E93F32" w:rsidRPr="00D81749">
              <w:rPr>
                <w:rStyle w:val="StileasiaticoTimesNewRoman11pt"/>
                <w:rFonts w:cs="Arial"/>
                <w:color w:val="5F5F5F"/>
                <w:sz w:val="18"/>
                <w:szCs w:val="18"/>
                <w:lang w:val="en-GB" w:eastAsia="en-US"/>
              </w:rPr>
              <w:t>million</w:t>
            </w:r>
            <w:r w:rsidRPr="00E05741">
              <w:rPr>
                <w:rStyle w:val="StileasiaticoTimesNewRoman11pt"/>
                <w:rFonts w:cs="Arial"/>
                <w:color w:val="5F5F5F"/>
                <w:sz w:val="18"/>
                <w:szCs w:val="18"/>
                <w:lang w:eastAsia="en-US"/>
              </w:rPr>
              <w:t>)</w:t>
            </w:r>
          </w:p>
        </w:tc>
        <w:tc>
          <w:tcPr>
            <w:tcW w:w="731"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FA4206" w:rsidRPr="00E05741" w:rsidRDefault="00FA4206" w:rsidP="00D771A0">
            <w:pPr>
              <w:tabs>
                <w:tab w:val="left" w:pos="142"/>
              </w:tabs>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30.06.2019</w:t>
            </w:r>
          </w:p>
        </w:tc>
        <w:tc>
          <w:tcPr>
            <w:tcW w:w="731"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FA4206" w:rsidRPr="00E05741" w:rsidRDefault="00FA4206" w:rsidP="00D771A0">
            <w:pPr>
              <w:tabs>
                <w:tab w:val="left" w:pos="142"/>
              </w:tabs>
              <w:jc w:val="center"/>
              <w:rPr>
                <w:rFonts w:ascii="Arial" w:eastAsia="Times New Roman" w:hAnsi="Arial" w:cs="Arial"/>
                <w:b/>
                <w:bCs/>
                <w:sz w:val="18"/>
                <w:szCs w:val="18"/>
              </w:rPr>
            </w:pPr>
            <w:r w:rsidRPr="00E05741">
              <w:rPr>
                <w:rFonts w:ascii="Arial" w:eastAsia="Times New Roman" w:hAnsi="Arial" w:cs="Arial"/>
                <w:b/>
                <w:bCs/>
                <w:sz w:val="18"/>
                <w:szCs w:val="18"/>
              </w:rPr>
              <w:t>30.06.2018 restated (***)</w:t>
            </w:r>
          </w:p>
        </w:tc>
        <w:tc>
          <w:tcPr>
            <w:tcW w:w="730" w:type="pct"/>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rsidR="00FA4206" w:rsidRPr="00D81749" w:rsidRDefault="00FA4206" w:rsidP="00D771A0">
            <w:pPr>
              <w:tabs>
                <w:tab w:val="left" w:pos="142"/>
              </w:tabs>
              <w:jc w:val="center"/>
              <w:rPr>
                <w:rFonts w:ascii="Arial" w:eastAsia="Times New Roman" w:hAnsi="Arial" w:cs="Arial"/>
                <w:b/>
                <w:bCs/>
                <w:sz w:val="18"/>
                <w:szCs w:val="18"/>
                <w:lang w:val="en-GB"/>
              </w:rPr>
            </w:pPr>
            <w:r w:rsidRPr="00E05741">
              <w:rPr>
                <w:rFonts w:ascii="Arial" w:eastAsia="Times New Roman" w:hAnsi="Arial" w:cs="Arial"/>
                <w:b/>
                <w:bCs/>
                <w:sz w:val="18"/>
                <w:szCs w:val="18"/>
              </w:rPr>
              <w:t>30.06.2018</w:t>
            </w:r>
          </w:p>
          <w:p w:rsidR="00FA4206" w:rsidRPr="00E05741" w:rsidRDefault="00D81749" w:rsidP="00D771A0">
            <w:pPr>
              <w:tabs>
                <w:tab w:val="left" w:pos="142"/>
              </w:tabs>
              <w:jc w:val="center"/>
              <w:rPr>
                <w:rFonts w:ascii="Arial" w:eastAsia="Times New Roman" w:hAnsi="Arial" w:cs="Arial"/>
                <w:b/>
                <w:bCs/>
                <w:sz w:val="18"/>
                <w:szCs w:val="18"/>
              </w:rPr>
            </w:pPr>
            <w:r w:rsidRPr="00D81749">
              <w:rPr>
                <w:rFonts w:ascii="Arial" w:eastAsia="Times New Roman" w:hAnsi="Arial" w:cs="Arial"/>
                <w:b/>
                <w:bCs/>
                <w:sz w:val="18"/>
                <w:szCs w:val="18"/>
                <w:lang w:val="en-GB"/>
              </w:rPr>
              <w:t>published</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E93F32">
            <w:pPr>
              <w:jc w:val="right"/>
              <w:rPr>
                <w:rFonts w:ascii="Arial" w:hAnsi="Arial" w:cs="Arial"/>
                <w:sz w:val="18"/>
                <w:szCs w:val="18"/>
              </w:rPr>
            </w:pPr>
            <w:r w:rsidRPr="00E05741">
              <w:rPr>
                <w:rFonts w:ascii="Arial" w:hAnsi="Arial" w:cs="Arial"/>
                <w:sz w:val="18"/>
                <w:szCs w:val="18"/>
              </w:rPr>
              <w:t>4</w:t>
            </w:r>
            <w:r>
              <w:rPr>
                <w:rFonts w:ascii="Arial" w:hAnsi="Arial" w:cs="Arial"/>
                <w:sz w:val="18"/>
                <w:szCs w:val="18"/>
              </w:rPr>
              <w:t>,</w:t>
            </w:r>
            <w:r w:rsidRPr="00E05741">
              <w:rPr>
                <w:rFonts w:ascii="Arial" w:hAnsi="Arial" w:cs="Arial"/>
                <w:sz w:val="18"/>
                <w:szCs w:val="18"/>
              </w:rPr>
              <w:t>678</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pStyle w:val="FC-Tabelle-11pt"/>
              <w:rPr>
                <w:rFonts w:eastAsia="Times New Roman" w:cs="Arial"/>
                <w:sz w:val="18"/>
                <w:szCs w:val="16"/>
                <w:lang w:val="en-US"/>
              </w:rPr>
            </w:pPr>
            <w:r w:rsidRPr="00E93F32">
              <w:rPr>
                <w:rFonts w:eastAsia="Times New Roman" w:cs="Arial"/>
                <w:sz w:val="18"/>
                <w:szCs w:val="16"/>
                <w:lang w:val="en-US"/>
              </w:rPr>
              <w:t xml:space="preserve">Revenue and income </w:t>
            </w:r>
            <w:r w:rsidRPr="00E93F32">
              <w:rPr>
                <w:rFonts w:cs="Arial"/>
                <w:iCs/>
                <w:sz w:val="18"/>
                <w:szCs w:val="16"/>
                <w:lang w:val="en-US"/>
              </w:rPr>
              <w:t>(*)</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514AD9">
            <w:pPr>
              <w:tabs>
                <w:tab w:val="left" w:pos="142"/>
              </w:tabs>
              <w:jc w:val="right"/>
              <w:rPr>
                <w:rFonts w:ascii="Arial" w:hAnsi="Arial" w:cs="Arial"/>
                <w:color w:val="00B0F0"/>
                <w:sz w:val="18"/>
                <w:szCs w:val="18"/>
              </w:rPr>
            </w:pPr>
            <w:r w:rsidRPr="00E05741">
              <w:rPr>
                <w:rFonts w:ascii="Arial" w:hAnsi="Arial" w:cs="Arial"/>
                <w:color w:val="00B0F0"/>
                <w:sz w:val="18"/>
                <w:szCs w:val="18"/>
              </w:rPr>
              <w:t>2</w:t>
            </w:r>
            <w:r>
              <w:rPr>
                <w:rFonts w:ascii="Arial" w:hAnsi="Arial" w:cs="Arial"/>
                <w:color w:val="00B0F0"/>
                <w:sz w:val="18"/>
                <w:szCs w:val="18"/>
              </w:rPr>
              <w:t>,410</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2</w:t>
            </w:r>
            <w:r>
              <w:rPr>
                <w:rFonts w:ascii="Arial" w:hAnsi="Arial" w:cs="Arial"/>
                <w:sz w:val="18"/>
                <w:szCs w:val="18"/>
              </w:rPr>
              <w:t>,</w:t>
            </w:r>
            <w:r w:rsidRPr="00E05741">
              <w:rPr>
                <w:rFonts w:ascii="Arial" w:hAnsi="Arial" w:cs="Arial"/>
                <w:sz w:val="18"/>
                <w:szCs w:val="18"/>
              </w:rPr>
              <w:t>129</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892</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D771A0">
            <w:pPr>
              <w:jc w:val="right"/>
              <w:rPr>
                <w:rFonts w:ascii="Arial" w:hAnsi="Arial" w:cs="Arial"/>
                <w:sz w:val="18"/>
                <w:szCs w:val="18"/>
              </w:rPr>
            </w:pPr>
            <w:r w:rsidRPr="00E05741">
              <w:rPr>
                <w:rFonts w:ascii="Arial" w:hAnsi="Arial" w:cs="Arial"/>
                <w:sz w:val="18"/>
                <w:szCs w:val="18"/>
              </w:rPr>
              <w:t>395</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pStyle w:val="FC-Tabelle-11pt"/>
              <w:rPr>
                <w:rFonts w:eastAsia="Times New Roman" w:cs="Arial"/>
                <w:sz w:val="18"/>
                <w:szCs w:val="16"/>
                <w:lang w:val="en-US"/>
              </w:rPr>
            </w:pPr>
            <w:r w:rsidRPr="00E93F32">
              <w:rPr>
                <w:rFonts w:eastAsia="Times New Roman" w:cs="Arial"/>
                <w:sz w:val="18"/>
                <w:szCs w:val="16"/>
                <w:lang w:val="en-US"/>
              </w:rPr>
              <w:t xml:space="preserve">EBITDA </w:t>
            </w:r>
            <w:r w:rsidRPr="00E93F32">
              <w:rPr>
                <w:rFonts w:cs="Arial"/>
                <w:iCs/>
                <w:sz w:val="18"/>
                <w:szCs w:val="16"/>
                <w:lang w:val="en-US"/>
              </w:rPr>
              <w:t>(*)</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24</w:t>
            </w:r>
            <w:r>
              <w:rPr>
                <w:rFonts w:ascii="Arial" w:hAnsi="Arial" w:cs="Arial"/>
                <w:color w:val="00B0F0"/>
                <w:sz w:val="18"/>
                <w:szCs w:val="18"/>
              </w:rPr>
              <w:t>6</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173</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160</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E93F32">
            <w:pPr>
              <w:jc w:val="right"/>
              <w:rPr>
                <w:rFonts w:ascii="Arial" w:hAnsi="Arial" w:cs="Arial"/>
                <w:i/>
                <w:sz w:val="18"/>
                <w:szCs w:val="18"/>
              </w:rPr>
            </w:pPr>
            <w:r w:rsidRPr="00E05741">
              <w:rPr>
                <w:rFonts w:ascii="Arial" w:hAnsi="Arial" w:cs="Arial"/>
                <w:i/>
                <w:sz w:val="18"/>
                <w:szCs w:val="18"/>
              </w:rPr>
              <w:t>8</w:t>
            </w:r>
            <w:r>
              <w:rPr>
                <w:rFonts w:ascii="Arial" w:hAnsi="Arial" w:cs="Arial"/>
                <w:i/>
                <w:sz w:val="18"/>
                <w:szCs w:val="18"/>
              </w:rPr>
              <w:t>.</w:t>
            </w:r>
            <w:r w:rsidRPr="00E05741">
              <w:rPr>
                <w:rFonts w:ascii="Arial" w:hAnsi="Arial" w:cs="Arial"/>
                <w:i/>
                <w:sz w:val="18"/>
                <w:szCs w:val="18"/>
              </w:rPr>
              <w:t>5%</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rPr>
                <w:rFonts w:ascii="Arial" w:hAnsi="Arial" w:cs="Arial"/>
                <w:i/>
                <w:sz w:val="18"/>
                <w:szCs w:val="16"/>
                <w:lang w:val="en-US"/>
              </w:rPr>
            </w:pPr>
            <w:r w:rsidRPr="00E93F32">
              <w:rPr>
                <w:rFonts w:ascii="Arial" w:eastAsia="Times New Roman" w:hAnsi="Arial" w:cs="Arial"/>
                <w:i/>
                <w:sz w:val="18"/>
                <w:szCs w:val="16"/>
                <w:lang w:val="en-US"/>
              </w:rPr>
              <w:t xml:space="preserve">EBITDA margin </w:t>
            </w:r>
            <w:r w:rsidRPr="00E93F32">
              <w:rPr>
                <w:rFonts w:ascii="Arial" w:hAnsi="Arial" w:cs="Arial"/>
                <w:iCs/>
                <w:sz w:val="18"/>
                <w:szCs w:val="16"/>
                <w:lang w:val="en-US"/>
              </w:rPr>
              <w:t>(*) (**)</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i/>
                <w:color w:val="00B0F0"/>
                <w:sz w:val="18"/>
                <w:szCs w:val="18"/>
              </w:rPr>
            </w:pPr>
            <w:r w:rsidRPr="00E05741">
              <w:rPr>
                <w:rFonts w:ascii="Arial" w:hAnsi="Arial" w:cs="Arial"/>
                <w:i/>
                <w:color w:val="00B0F0"/>
                <w:sz w:val="18"/>
                <w:szCs w:val="18"/>
              </w:rPr>
              <w:t>10.</w:t>
            </w:r>
            <w:r>
              <w:rPr>
                <w:rFonts w:ascii="Arial" w:hAnsi="Arial" w:cs="Arial"/>
                <w:i/>
                <w:color w:val="00B0F0"/>
                <w:sz w:val="18"/>
                <w:szCs w:val="18"/>
              </w:rPr>
              <w:t>2</w:t>
            </w:r>
            <w:r w:rsidRPr="00E05741">
              <w:rPr>
                <w:rFonts w:ascii="Arial" w:hAnsi="Arial" w:cs="Arial"/>
                <w:i/>
                <w:color w:val="00B0F0"/>
                <w:sz w:val="18"/>
                <w:szCs w:val="18"/>
              </w:rPr>
              <w:t>%</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i/>
                <w:sz w:val="18"/>
                <w:szCs w:val="18"/>
              </w:rPr>
            </w:pPr>
            <w:r w:rsidRPr="00E05741">
              <w:rPr>
                <w:rFonts w:ascii="Arial" w:hAnsi="Arial" w:cs="Arial"/>
                <w:i/>
                <w:sz w:val="18"/>
                <w:szCs w:val="18"/>
              </w:rPr>
              <w:t>8</w:t>
            </w:r>
            <w:r>
              <w:rPr>
                <w:rFonts w:ascii="Arial" w:hAnsi="Arial" w:cs="Arial"/>
                <w:i/>
                <w:sz w:val="18"/>
                <w:szCs w:val="18"/>
              </w:rPr>
              <w:t>.</w:t>
            </w:r>
            <w:r w:rsidRPr="00E05741">
              <w:rPr>
                <w:rFonts w:ascii="Arial" w:hAnsi="Arial" w:cs="Arial"/>
                <w:i/>
                <w:sz w:val="18"/>
                <w:szCs w:val="18"/>
              </w:rPr>
              <w:t>1%</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i/>
                <w:sz w:val="18"/>
                <w:szCs w:val="18"/>
              </w:rPr>
            </w:pPr>
            <w:r w:rsidRPr="00E05741">
              <w:rPr>
                <w:rFonts w:ascii="Arial" w:hAnsi="Arial" w:cs="Arial"/>
                <w:i/>
                <w:sz w:val="18"/>
                <w:szCs w:val="18"/>
              </w:rPr>
              <w:t>8</w:t>
            </w:r>
            <w:r>
              <w:rPr>
                <w:rFonts w:ascii="Arial" w:hAnsi="Arial" w:cs="Arial"/>
                <w:i/>
                <w:sz w:val="18"/>
                <w:szCs w:val="18"/>
              </w:rPr>
              <w:t>.</w:t>
            </w:r>
            <w:r w:rsidRPr="00E05741">
              <w:rPr>
                <w:rFonts w:ascii="Arial" w:hAnsi="Arial" w:cs="Arial"/>
                <w:i/>
                <w:sz w:val="18"/>
                <w:szCs w:val="18"/>
              </w:rPr>
              <w:t>5%</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E93F32">
            <w:pPr>
              <w:jc w:val="right"/>
              <w:rPr>
                <w:rFonts w:ascii="Arial" w:hAnsi="Arial" w:cs="Arial"/>
                <w:sz w:val="18"/>
                <w:szCs w:val="18"/>
              </w:rPr>
            </w:pPr>
            <w:r w:rsidRPr="00E05741">
              <w:rPr>
                <w:rFonts w:ascii="Arial" w:hAnsi="Arial" w:cs="Arial"/>
                <w:sz w:val="18"/>
                <w:szCs w:val="18"/>
              </w:rPr>
              <w:t>7</w:t>
            </w:r>
            <w:r>
              <w:rPr>
                <w:rFonts w:ascii="Arial" w:hAnsi="Arial" w:cs="Arial"/>
                <w:sz w:val="18"/>
                <w:szCs w:val="18"/>
              </w:rPr>
              <w:t>,</w:t>
            </w:r>
            <w:r w:rsidRPr="00E05741">
              <w:rPr>
                <w:rFonts w:ascii="Arial" w:hAnsi="Arial" w:cs="Arial"/>
                <w:sz w:val="18"/>
                <w:szCs w:val="18"/>
              </w:rPr>
              <w:t>129</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rPr>
                <w:rFonts w:ascii="Arial" w:hAnsi="Arial" w:cs="Arial"/>
                <w:sz w:val="18"/>
                <w:szCs w:val="16"/>
                <w:lang w:val="en-US"/>
              </w:rPr>
            </w:pPr>
            <w:r w:rsidRPr="00E93F32">
              <w:rPr>
                <w:rFonts w:ascii="Arial" w:hAnsi="Arial" w:cs="Arial"/>
                <w:sz w:val="18"/>
                <w:szCs w:val="16"/>
                <w:lang w:val="en-US"/>
              </w:rPr>
              <w:t xml:space="preserve">Order intake </w:t>
            </w:r>
            <w:r w:rsidRPr="00E93F32">
              <w:rPr>
                <w:rFonts w:ascii="Arial" w:hAnsi="Arial" w:cs="Arial"/>
                <w:iCs/>
                <w:sz w:val="18"/>
                <w:szCs w:val="16"/>
                <w:lang w:val="en-US"/>
              </w:rPr>
              <w:t>(*)</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6.364</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350</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132</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E93F32">
            <w:pPr>
              <w:jc w:val="right"/>
              <w:rPr>
                <w:rFonts w:ascii="Arial" w:hAnsi="Arial" w:cs="Arial"/>
                <w:sz w:val="18"/>
                <w:szCs w:val="18"/>
              </w:rPr>
            </w:pPr>
            <w:r w:rsidRPr="00E05741">
              <w:rPr>
                <w:rFonts w:ascii="Arial" w:hAnsi="Arial" w:cs="Arial"/>
                <w:sz w:val="18"/>
                <w:szCs w:val="18"/>
              </w:rPr>
              <w:t>29</w:t>
            </w:r>
            <w:r>
              <w:rPr>
                <w:rFonts w:ascii="Arial" w:hAnsi="Arial" w:cs="Arial"/>
                <w:sz w:val="18"/>
                <w:szCs w:val="18"/>
              </w:rPr>
              <w:t>,</w:t>
            </w:r>
            <w:r w:rsidRPr="00E05741">
              <w:rPr>
                <w:rFonts w:ascii="Arial" w:hAnsi="Arial" w:cs="Arial"/>
                <w:sz w:val="18"/>
                <w:szCs w:val="18"/>
              </w:rPr>
              <w:t>620</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rPr>
                <w:rFonts w:ascii="Arial" w:hAnsi="Arial" w:cs="Arial"/>
                <w:sz w:val="18"/>
                <w:szCs w:val="16"/>
                <w:lang w:val="en-US"/>
              </w:rPr>
            </w:pPr>
            <w:r w:rsidRPr="00E93F32">
              <w:rPr>
                <w:rFonts w:ascii="Arial" w:hAnsi="Arial" w:cs="Arial"/>
                <w:sz w:val="18"/>
                <w:szCs w:val="16"/>
                <w:lang w:val="en-US"/>
              </w:rPr>
              <w:t xml:space="preserve">Order book </w:t>
            </w:r>
            <w:r w:rsidRPr="00E93F32">
              <w:rPr>
                <w:rFonts w:ascii="Arial" w:hAnsi="Arial" w:cs="Arial"/>
                <w:iCs/>
                <w:sz w:val="18"/>
                <w:szCs w:val="16"/>
                <w:lang w:val="en-US"/>
              </w:rPr>
              <w:t>(*)</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Pr>
                <w:rFonts w:ascii="Arial" w:hAnsi="Arial" w:cs="Arial"/>
                <w:color w:val="00B0F0"/>
                <w:sz w:val="18"/>
                <w:szCs w:val="18"/>
              </w:rPr>
              <w:t>34.305</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24</w:t>
            </w:r>
            <w:r>
              <w:rPr>
                <w:rFonts w:ascii="Arial" w:hAnsi="Arial" w:cs="Arial"/>
                <w:sz w:val="18"/>
                <w:szCs w:val="18"/>
              </w:rPr>
              <w:t>,</w:t>
            </w:r>
            <w:r w:rsidRPr="00E05741">
              <w:rPr>
                <w:rFonts w:ascii="Arial" w:hAnsi="Arial" w:cs="Arial"/>
                <w:sz w:val="18"/>
                <w:szCs w:val="18"/>
              </w:rPr>
              <w:t>709</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23</w:t>
            </w:r>
            <w:r>
              <w:rPr>
                <w:rFonts w:ascii="Arial" w:hAnsi="Arial" w:cs="Arial"/>
                <w:sz w:val="18"/>
                <w:szCs w:val="18"/>
              </w:rPr>
              <w:t>,</w:t>
            </w:r>
            <w:r w:rsidRPr="00E05741">
              <w:rPr>
                <w:rFonts w:ascii="Arial" w:hAnsi="Arial" w:cs="Arial"/>
                <w:sz w:val="18"/>
                <w:szCs w:val="18"/>
              </w:rPr>
              <w:t>686</w:t>
            </w:r>
          </w:p>
        </w:tc>
      </w:tr>
      <w:tr w:rsidR="00514AD9" w:rsidRPr="00E05741" w:rsidTr="00D771A0">
        <w:trPr>
          <w:trHeight w:val="308"/>
        </w:trPr>
        <w:tc>
          <w:tcPr>
            <w:tcW w:w="615" w:type="pct"/>
            <w:tcBorders>
              <w:top w:val="nil"/>
              <w:left w:val="nil"/>
              <w:bottom w:val="single" w:sz="4" w:space="0" w:color="auto"/>
              <w:right w:val="nil"/>
            </w:tcBorders>
            <w:shd w:val="clear" w:color="auto" w:fill="F2F2F2" w:themeFill="background1" w:themeFillShade="F2"/>
            <w:vAlign w:val="center"/>
          </w:tcPr>
          <w:p w:rsidR="00514AD9" w:rsidRPr="00E05741" w:rsidRDefault="00514AD9" w:rsidP="00E93F32">
            <w:pPr>
              <w:jc w:val="right"/>
              <w:rPr>
                <w:rFonts w:ascii="Arial" w:hAnsi="Arial" w:cs="Arial"/>
                <w:sz w:val="18"/>
                <w:szCs w:val="18"/>
              </w:rPr>
            </w:pPr>
            <w:r w:rsidRPr="00E05741">
              <w:rPr>
                <w:rFonts w:ascii="Arial" w:hAnsi="Arial" w:cs="Arial"/>
                <w:sz w:val="18"/>
                <w:szCs w:val="18"/>
              </w:rPr>
              <w:t>23</w:t>
            </w:r>
            <w:r>
              <w:rPr>
                <w:rFonts w:ascii="Arial" w:hAnsi="Arial" w:cs="Arial"/>
                <w:sz w:val="18"/>
                <w:szCs w:val="18"/>
              </w:rPr>
              <w:t>,</w:t>
            </w:r>
            <w:r w:rsidRPr="00E05741">
              <w:rPr>
                <w:rFonts w:ascii="Arial" w:hAnsi="Arial" w:cs="Arial"/>
                <w:sz w:val="18"/>
                <w:szCs w:val="18"/>
              </w:rPr>
              <w:t>714</w:t>
            </w:r>
          </w:p>
        </w:tc>
        <w:tc>
          <w:tcPr>
            <w:tcW w:w="2193" w:type="pct"/>
            <w:tcBorders>
              <w:top w:val="nil"/>
              <w:left w:val="nil"/>
              <w:bottom w:val="single" w:sz="4" w:space="0" w:color="auto"/>
              <w:right w:val="nil"/>
            </w:tcBorders>
            <w:shd w:val="clear" w:color="auto" w:fill="auto"/>
            <w:vAlign w:val="center"/>
          </w:tcPr>
          <w:p w:rsidR="00514AD9" w:rsidRPr="00E93F32" w:rsidRDefault="00514AD9" w:rsidP="001C6414">
            <w:pPr>
              <w:rPr>
                <w:rFonts w:ascii="Arial" w:hAnsi="Arial" w:cs="Arial"/>
                <w:sz w:val="18"/>
                <w:szCs w:val="16"/>
                <w:lang w:val="en-US"/>
              </w:rPr>
            </w:pPr>
            <w:r w:rsidRPr="00E93F32">
              <w:rPr>
                <w:rFonts w:ascii="Arial" w:hAnsi="Arial" w:cs="Arial"/>
                <w:sz w:val="18"/>
                <w:szCs w:val="16"/>
                <w:lang w:val="en-US"/>
              </w:rPr>
              <w:t xml:space="preserve">Order backlog </w:t>
            </w:r>
            <w:r w:rsidRPr="00E93F32">
              <w:rPr>
                <w:rFonts w:ascii="Arial" w:hAnsi="Arial" w:cs="Arial"/>
                <w:iCs/>
                <w:sz w:val="18"/>
                <w:szCs w:val="16"/>
                <w:lang w:val="en-US"/>
              </w:rPr>
              <w:t>(*)</w:t>
            </w:r>
          </w:p>
        </w:tc>
        <w:tc>
          <w:tcPr>
            <w:tcW w:w="731" w:type="pct"/>
            <w:tcBorders>
              <w:top w:val="nil"/>
              <w:left w:val="nil"/>
              <w:bottom w:val="single" w:sz="4"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27.</w:t>
            </w:r>
            <w:r>
              <w:rPr>
                <w:rFonts w:ascii="Arial" w:hAnsi="Arial" w:cs="Arial"/>
                <w:color w:val="00B0F0"/>
                <w:sz w:val="18"/>
                <w:szCs w:val="18"/>
              </w:rPr>
              <w:t>793</w:t>
            </w:r>
          </w:p>
        </w:tc>
        <w:tc>
          <w:tcPr>
            <w:tcW w:w="731" w:type="pct"/>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20</w:t>
            </w:r>
            <w:r>
              <w:rPr>
                <w:rFonts w:ascii="Arial" w:hAnsi="Arial" w:cs="Arial"/>
                <w:sz w:val="18"/>
                <w:szCs w:val="18"/>
              </w:rPr>
              <w:t>,</w:t>
            </w:r>
            <w:r w:rsidRPr="00E05741">
              <w:rPr>
                <w:rFonts w:ascii="Arial" w:hAnsi="Arial" w:cs="Arial"/>
                <w:sz w:val="18"/>
                <w:szCs w:val="18"/>
              </w:rPr>
              <w:t>258</w:t>
            </w:r>
          </w:p>
        </w:tc>
        <w:tc>
          <w:tcPr>
            <w:tcW w:w="730" w:type="pct"/>
            <w:tcBorders>
              <w:top w:val="nil"/>
              <w:left w:val="single" w:sz="18" w:space="0" w:color="FFFFFF"/>
              <w:bottom w:val="single" w:sz="4" w:space="0" w:color="auto"/>
              <w:right w:val="nil"/>
            </w:tcBorders>
            <w:shd w:val="clear" w:color="auto" w:fill="F2F2F2" w:themeFill="background1" w:themeFillShade="F2"/>
            <w:vAlign w:val="center"/>
          </w:tcPr>
          <w:p w:rsidR="00514AD9" w:rsidRPr="00E05741" w:rsidRDefault="00514AD9" w:rsidP="00E93F32">
            <w:pPr>
              <w:tabs>
                <w:tab w:val="left" w:pos="142"/>
              </w:tabs>
              <w:jc w:val="right"/>
              <w:rPr>
                <w:rFonts w:ascii="Arial" w:hAnsi="Arial" w:cs="Arial"/>
                <w:sz w:val="18"/>
                <w:szCs w:val="18"/>
              </w:rPr>
            </w:pPr>
            <w:r w:rsidRPr="00E05741">
              <w:rPr>
                <w:rFonts w:ascii="Arial" w:hAnsi="Arial" w:cs="Arial"/>
                <w:sz w:val="18"/>
                <w:szCs w:val="18"/>
              </w:rPr>
              <w:t>19</w:t>
            </w:r>
            <w:r>
              <w:rPr>
                <w:rFonts w:ascii="Arial" w:hAnsi="Arial" w:cs="Arial"/>
                <w:sz w:val="18"/>
                <w:szCs w:val="18"/>
              </w:rPr>
              <w:t>,</w:t>
            </w:r>
            <w:r w:rsidRPr="00E05741">
              <w:rPr>
                <w:rFonts w:ascii="Arial" w:hAnsi="Arial" w:cs="Arial"/>
                <w:sz w:val="18"/>
                <w:szCs w:val="18"/>
              </w:rPr>
              <w:t>496</w:t>
            </w:r>
          </w:p>
        </w:tc>
      </w:tr>
      <w:tr w:rsidR="00514AD9" w:rsidRPr="00E05741" w:rsidTr="00D771A0">
        <w:trPr>
          <w:trHeight w:val="308"/>
        </w:trPr>
        <w:tc>
          <w:tcPr>
            <w:tcW w:w="615" w:type="pct"/>
            <w:tcBorders>
              <w:top w:val="nil"/>
              <w:left w:val="nil"/>
              <w:bottom w:val="single" w:sz="12" w:space="0" w:color="auto"/>
              <w:right w:val="nil"/>
            </w:tcBorders>
            <w:shd w:val="clear" w:color="auto" w:fill="F2F2F2" w:themeFill="background1" w:themeFillShade="F2"/>
            <w:vAlign w:val="center"/>
          </w:tcPr>
          <w:p w:rsidR="00514AD9" w:rsidRPr="00E05741" w:rsidRDefault="00514AD9" w:rsidP="00D771A0">
            <w:pPr>
              <w:jc w:val="right"/>
              <w:rPr>
                <w:rFonts w:ascii="Arial" w:hAnsi="Arial" w:cs="Arial"/>
                <w:sz w:val="18"/>
                <w:szCs w:val="18"/>
              </w:rPr>
            </w:pPr>
            <w:r w:rsidRPr="00E05741">
              <w:rPr>
                <w:rFonts w:ascii="Arial" w:hAnsi="Arial" w:cs="Arial"/>
                <w:sz w:val="18"/>
                <w:szCs w:val="18"/>
              </w:rPr>
              <w:t>124</w:t>
            </w:r>
          </w:p>
        </w:tc>
        <w:tc>
          <w:tcPr>
            <w:tcW w:w="2193" w:type="pct"/>
            <w:tcBorders>
              <w:top w:val="nil"/>
              <w:left w:val="nil"/>
              <w:bottom w:val="single" w:sz="12" w:space="0" w:color="auto"/>
              <w:right w:val="nil"/>
            </w:tcBorders>
            <w:shd w:val="clear" w:color="auto" w:fill="auto"/>
            <w:vAlign w:val="center"/>
          </w:tcPr>
          <w:p w:rsidR="00514AD9" w:rsidRPr="00E93F32" w:rsidRDefault="00514AD9" w:rsidP="001C6414">
            <w:pPr>
              <w:rPr>
                <w:rFonts w:ascii="Arial" w:hAnsi="Arial" w:cs="Arial"/>
                <w:sz w:val="18"/>
                <w:szCs w:val="16"/>
                <w:lang w:val="en-US"/>
              </w:rPr>
            </w:pPr>
            <w:r w:rsidRPr="00E93F32">
              <w:rPr>
                <w:rFonts w:ascii="Arial" w:hAnsi="Arial" w:cs="Arial"/>
                <w:sz w:val="18"/>
                <w:szCs w:val="16"/>
                <w:lang w:val="en-US"/>
              </w:rPr>
              <w:t xml:space="preserve">Capital expenditure </w:t>
            </w:r>
          </w:p>
        </w:tc>
        <w:tc>
          <w:tcPr>
            <w:tcW w:w="731" w:type="pct"/>
            <w:tcBorders>
              <w:top w:val="nil"/>
              <w:left w:val="nil"/>
              <w:bottom w:val="single" w:sz="12"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77</w:t>
            </w:r>
          </w:p>
        </w:tc>
        <w:tc>
          <w:tcPr>
            <w:tcW w:w="731" w:type="pct"/>
            <w:tcBorders>
              <w:top w:val="nil"/>
              <w:left w:val="single" w:sz="18" w:space="0" w:color="FFFFFF"/>
              <w:bottom w:val="single" w:sz="12" w:space="0" w:color="auto"/>
              <w:right w:val="single" w:sz="18" w:space="0" w:color="FFFFFF"/>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33</w:t>
            </w:r>
          </w:p>
        </w:tc>
        <w:tc>
          <w:tcPr>
            <w:tcW w:w="730" w:type="pct"/>
            <w:tcBorders>
              <w:top w:val="nil"/>
              <w:left w:val="single" w:sz="18" w:space="0" w:color="FFFFFF"/>
              <w:bottom w:val="single" w:sz="12" w:space="0" w:color="auto"/>
              <w:right w:val="nil"/>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27</w:t>
            </w:r>
          </w:p>
        </w:tc>
      </w:tr>
      <w:tr w:rsidR="00514AD9" w:rsidRPr="00E05741" w:rsidTr="00D771A0">
        <w:trPr>
          <w:trHeight w:val="324"/>
        </w:trPr>
        <w:tc>
          <w:tcPr>
            <w:tcW w:w="615" w:type="pct"/>
            <w:tcBorders>
              <w:top w:val="single" w:sz="12" w:space="0" w:color="auto"/>
              <w:left w:val="nil"/>
              <w:bottom w:val="single" w:sz="12" w:space="0" w:color="auto"/>
              <w:right w:val="nil"/>
            </w:tcBorders>
            <w:shd w:val="clear" w:color="auto" w:fill="F2F2F2" w:themeFill="background1" w:themeFillShade="F2"/>
            <w:vAlign w:val="center"/>
          </w:tcPr>
          <w:p w:rsidR="00514AD9" w:rsidRPr="00E05741" w:rsidRDefault="00514AD9" w:rsidP="00D771A0">
            <w:pPr>
              <w:jc w:val="right"/>
              <w:rPr>
                <w:rFonts w:ascii="Arial" w:hAnsi="Arial" w:cs="Arial"/>
                <w:sz w:val="18"/>
                <w:szCs w:val="18"/>
              </w:rPr>
            </w:pPr>
            <w:r w:rsidRPr="00E05741">
              <w:rPr>
                <w:rFonts w:ascii="Arial" w:hAnsi="Arial" w:cs="Arial"/>
                <w:sz w:val="18"/>
                <w:szCs w:val="18"/>
              </w:rPr>
              <w:t>13</w:t>
            </w:r>
          </w:p>
        </w:tc>
        <w:tc>
          <w:tcPr>
            <w:tcW w:w="2193" w:type="pct"/>
            <w:tcBorders>
              <w:top w:val="single" w:sz="12" w:space="0" w:color="auto"/>
              <w:left w:val="nil"/>
              <w:bottom w:val="single" w:sz="12" w:space="0" w:color="auto"/>
              <w:right w:val="nil"/>
            </w:tcBorders>
            <w:shd w:val="clear" w:color="auto" w:fill="auto"/>
            <w:vAlign w:val="center"/>
          </w:tcPr>
          <w:p w:rsidR="00514AD9" w:rsidRPr="00E93F32" w:rsidRDefault="00514AD9" w:rsidP="00E93F32">
            <w:pPr>
              <w:rPr>
                <w:rFonts w:ascii="Arial" w:hAnsi="Arial" w:cs="Arial"/>
                <w:sz w:val="18"/>
                <w:szCs w:val="16"/>
                <w:lang w:val="en-US"/>
              </w:rPr>
            </w:pPr>
            <w:r w:rsidRPr="00E93F32">
              <w:rPr>
                <w:rFonts w:ascii="Arial" w:hAnsi="Arial" w:cs="Arial"/>
                <w:sz w:val="18"/>
                <w:szCs w:val="16"/>
                <w:lang w:val="en-US"/>
              </w:rPr>
              <w:t>Vessels delivered (number</w:t>
            </w:r>
            <w:r w:rsidRPr="00E93F32">
              <w:rPr>
                <w:rFonts w:ascii="Arial" w:hAnsi="Arial" w:cs="Arial"/>
                <w:iCs/>
                <w:sz w:val="18"/>
                <w:szCs w:val="16"/>
                <w:lang w:val="en-US"/>
              </w:rPr>
              <w:t>)</w:t>
            </w:r>
          </w:p>
        </w:tc>
        <w:tc>
          <w:tcPr>
            <w:tcW w:w="731" w:type="pct"/>
            <w:tcBorders>
              <w:top w:val="single" w:sz="12" w:space="0" w:color="auto"/>
              <w:left w:val="nil"/>
              <w:bottom w:val="single" w:sz="12" w:space="0" w:color="auto"/>
              <w:right w:val="single" w:sz="18" w:space="0" w:color="FFFFFF"/>
            </w:tcBorders>
            <w:shd w:val="clear" w:color="auto" w:fill="F2F2F2" w:themeFill="background1" w:themeFillShade="F2"/>
            <w:vAlign w:val="center"/>
          </w:tcPr>
          <w:p w:rsidR="00514AD9" w:rsidRPr="00E05741" w:rsidRDefault="00514AD9" w:rsidP="00321C69">
            <w:pPr>
              <w:tabs>
                <w:tab w:val="left" w:pos="142"/>
              </w:tabs>
              <w:jc w:val="right"/>
              <w:rPr>
                <w:rFonts w:ascii="Arial" w:hAnsi="Arial" w:cs="Arial"/>
                <w:color w:val="00B0F0"/>
                <w:sz w:val="18"/>
                <w:szCs w:val="18"/>
              </w:rPr>
            </w:pPr>
            <w:r>
              <w:rPr>
                <w:rFonts w:ascii="Arial" w:hAnsi="Arial" w:cs="Arial"/>
                <w:color w:val="00B0F0"/>
                <w:sz w:val="18"/>
                <w:szCs w:val="18"/>
              </w:rPr>
              <w:t>7</w:t>
            </w:r>
          </w:p>
        </w:tc>
        <w:tc>
          <w:tcPr>
            <w:tcW w:w="731" w:type="pct"/>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8</w:t>
            </w:r>
          </w:p>
        </w:tc>
        <w:tc>
          <w:tcPr>
            <w:tcW w:w="730" w:type="pct"/>
            <w:tcBorders>
              <w:top w:val="single" w:sz="12" w:space="0" w:color="auto"/>
              <w:left w:val="single" w:sz="18" w:space="0" w:color="FFFFFF"/>
              <w:bottom w:val="single" w:sz="12" w:space="0" w:color="auto"/>
              <w:right w:val="nil"/>
            </w:tcBorders>
            <w:shd w:val="clear" w:color="auto" w:fill="F2F2F2" w:themeFill="background1" w:themeFillShade="F2"/>
            <w:vAlign w:val="center"/>
          </w:tcPr>
          <w:p w:rsidR="00514AD9" w:rsidRPr="00E05741" w:rsidRDefault="00514AD9" w:rsidP="00D771A0">
            <w:pPr>
              <w:tabs>
                <w:tab w:val="left" w:pos="142"/>
              </w:tabs>
              <w:jc w:val="right"/>
              <w:rPr>
                <w:rFonts w:ascii="Arial" w:hAnsi="Arial" w:cs="Arial"/>
                <w:sz w:val="18"/>
                <w:szCs w:val="18"/>
              </w:rPr>
            </w:pPr>
            <w:r w:rsidRPr="00E05741">
              <w:rPr>
                <w:rFonts w:ascii="Arial" w:hAnsi="Arial" w:cs="Arial"/>
                <w:sz w:val="18"/>
                <w:szCs w:val="18"/>
              </w:rPr>
              <w:t>6</w:t>
            </w:r>
          </w:p>
        </w:tc>
      </w:tr>
      <w:tr w:rsidR="00FA4206" w:rsidRPr="00B92B45" w:rsidTr="00D771A0">
        <w:trPr>
          <w:trHeight w:val="324"/>
        </w:trPr>
        <w:tc>
          <w:tcPr>
            <w:tcW w:w="615" w:type="pct"/>
            <w:tcBorders>
              <w:top w:val="single" w:sz="12" w:space="0" w:color="auto"/>
              <w:left w:val="nil"/>
              <w:bottom w:val="single" w:sz="2" w:space="0" w:color="auto"/>
              <w:right w:val="nil"/>
            </w:tcBorders>
            <w:vAlign w:val="center"/>
          </w:tcPr>
          <w:p w:rsidR="00FA4206" w:rsidRPr="00E05741" w:rsidRDefault="00FA4206" w:rsidP="00D771A0">
            <w:pPr>
              <w:tabs>
                <w:tab w:val="left" w:pos="142"/>
              </w:tabs>
              <w:jc w:val="right"/>
              <w:rPr>
                <w:rFonts w:ascii="Arial" w:hAnsi="Arial" w:cs="Arial"/>
                <w:iCs/>
                <w:sz w:val="14"/>
                <w:szCs w:val="14"/>
              </w:rPr>
            </w:pPr>
          </w:p>
        </w:tc>
        <w:tc>
          <w:tcPr>
            <w:tcW w:w="4385" w:type="pct"/>
            <w:gridSpan w:val="4"/>
            <w:tcBorders>
              <w:top w:val="single" w:sz="12" w:space="0" w:color="auto"/>
              <w:left w:val="nil"/>
              <w:bottom w:val="single" w:sz="2" w:space="0" w:color="auto"/>
              <w:right w:val="nil"/>
            </w:tcBorders>
          </w:tcPr>
          <w:p w:rsidR="00E93F32" w:rsidRPr="000F0946" w:rsidRDefault="00E93F32" w:rsidP="00E93F32">
            <w:pPr>
              <w:tabs>
                <w:tab w:val="left" w:pos="142"/>
              </w:tabs>
              <w:rPr>
                <w:rFonts w:ascii="Arial" w:hAnsi="Arial" w:cs="Arial"/>
                <w:iCs/>
                <w:sz w:val="14"/>
                <w:szCs w:val="14"/>
                <w:lang w:val="en-US"/>
              </w:rPr>
            </w:pPr>
            <w:r w:rsidRPr="000F0946">
              <w:rPr>
                <w:rFonts w:ascii="Arial" w:hAnsi="Arial" w:cs="Arial"/>
                <w:iCs/>
                <w:sz w:val="14"/>
                <w:szCs w:val="14"/>
                <w:lang w:val="en-US"/>
              </w:rPr>
              <w:t xml:space="preserve">(*) </w:t>
            </w:r>
            <w:r w:rsidRPr="00E93F32">
              <w:rPr>
                <w:rFonts w:ascii="Arial" w:hAnsi="Arial" w:cs="Arial"/>
                <w:iCs/>
                <w:sz w:val="14"/>
                <w:szCs w:val="12"/>
                <w:lang w:val="en-US"/>
              </w:rPr>
              <w:t>Before eliminations between operating segments</w:t>
            </w:r>
          </w:p>
          <w:p w:rsidR="00E93F32" w:rsidRPr="000F0946" w:rsidRDefault="00E93F32" w:rsidP="00E93F32">
            <w:pPr>
              <w:tabs>
                <w:tab w:val="left" w:pos="142"/>
              </w:tabs>
              <w:rPr>
                <w:rFonts w:ascii="Arial" w:hAnsi="Arial" w:cs="Arial"/>
                <w:iCs/>
                <w:sz w:val="14"/>
                <w:szCs w:val="14"/>
                <w:lang w:val="en-US"/>
              </w:rPr>
            </w:pPr>
            <w:r w:rsidRPr="000F0946">
              <w:rPr>
                <w:rFonts w:ascii="Arial" w:hAnsi="Arial" w:cs="Arial"/>
                <w:iCs/>
                <w:sz w:val="14"/>
                <w:szCs w:val="14"/>
                <w:lang w:val="en-US"/>
              </w:rPr>
              <w:t xml:space="preserve">(**) </w:t>
            </w:r>
            <w:r w:rsidRPr="00E93F32">
              <w:rPr>
                <w:rFonts w:ascii="Arial" w:hAnsi="Arial" w:cs="Arial"/>
                <w:iCs/>
                <w:sz w:val="14"/>
                <w:szCs w:val="12"/>
                <w:lang w:val="en-US"/>
              </w:rPr>
              <w:t>Ratio between segment EBITDA and Revenue and income</w:t>
            </w:r>
          </w:p>
          <w:p w:rsidR="00FA4206" w:rsidRDefault="00E93F32" w:rsidP="00E93F32">
            <w:pPr>
              <w:ind w:left="-265" w:firstLine="265"/>
              <w:rPr>
                <w:rFonts w:ascii="Arial" w:hAnsi="Arial" w:cs="Arial"/>
                <w:iCs/>
                <w:sz w:val="14"/>
                <w:szCs w:val="12"/>
                <w:lang w:val="en-US"/>
              </w:rPr>
            </w:pPr>
            <w:r w:rsidRPr="000F0946">
              <w:rPr>
                <w:rFonts w:ascii="Arial" w:hAnsi="Arial" w:cs="Arial"/>
                <w:iCs/>
                <w:sz w:val="14"/>
                <w:szCs w:val="14"/>
                <w:lang w:val="en-US"/>
              </w:rPr>
              <w:t xml:space="preserve">(***) </w:t>
            </w:r>
            <w:r w:rsidRPr="00E93F32">
              <w:rPr>
                <w:rFonts w:ascii="Arial" w:hAnsi="Arial" w:cs="Arial"/>
                <w:iCs/>
                <w:sz w:val="14"/>
                <w:szCs w:val="12"/>
                <w:lang w:val="en-US"/>
              </w:rPr>
              <w:t>The 2018 comparative figures have been restated following redefinition of the operating segments</w:t>
            </w:r>
            <w:r w:rsidR="00A10B7C">
              <w:rPr>
                <w:rFonts w:ascii="Arial" w:hAnsi="Arial" w:cs="Arial"/>
                <w:iCs/>
                <w:sz w:val="14"/>
                <w:szCs w:val="12"/>
                <w:lang w:val="en-US"/>
              </w:rPr>
              <w:t xml:space="preserve"> and for coherence purposes, the </w:t>
            </w:r>
          </w:p>
          <w:p w:rsidR="00A10B7C" w:rsidRPr="000F0946" w:rsidRDefault="00A10B7C" w:rsidP="00E93F32">
            <w:pPr>
              <w:ind w:left="-265" w:firstLine="265"/>
              <w:rPr>
                <w:rFonts w:ascii="Arial" w:hAnsi="Arial" w:cs="Arial"/>
                <w:noProof/>
                <w:sz w:val="14"/>
                <w:szCs w:val="14"/>
                <w:lang w:val="en-US"/>
              </w:rPr>
            </w:pPr>
            <w:r>
              <w:rPr>
                <w:rFonts w:ascii="Arial" w:hAnsi="Arial" w:cs="Arial"/>
                <w:iCs/>
                <w:sz w:val="14"/>
                <w:szCs w:val="12"/>
                <w:lang w:val="en-US"/>
              </w:rPr>
              <w:t xml:space="preserve"> Comparative data at June 30, 2018 refer to restated figures</w:t>
            </w:r>
          </w:p>
        </w:tc>
      </w:tr>
    </w:tbl>
    <w:p w:rsidR="00FA4206" w:rsidRPr="002B0864" w:rsidRDefault="000F7D03" w:rsidP="003C0AD7">
      <w:pPr>
        <w:pStyle w:val="fc-corpodeltesto-11pt0"/>
        <w:spacing w:line="320" w:lineRule="exact"/>
        <w:rPr>
          <w:sz w:val="20"/>
          <w:szCs w:val="20"/>
          <w:lang w:val="en-US" w:eastAsia="ar-SA"/>
        </w:rPr>
      </w:pPr>
      <w:r w:rsidRPr="002B0864">
        <w:rPr>
          <w:sz w:val="20"/>
          <w:szCs w:val="20"/>
          <w:lang w:val="en-US" w:eastAsia="ar-SA"/>
        </w:rPr>
        <w:t>The results achieved by the</w:t>
      </w:r>
      <w:r w:rsidR="003C0AD7" w:rsidRPr="002B0864">
        <w:rPr>
          <w:sz w:val="20"/>
          <w:szCs w:val="20"/>
          <w:lang w:val="en-US" w:eastAsia="ar-SA"/>
        </w:rPr>
        <w:t xml:space="preserve"> Shipbuilding </w:t>
      </w:r>
      <w:r w:rsidRPr="002B0864">
        <w:rPr>
          <w:sz w:val="20"/>
          <w:szCs w:val="20"/>
          <w:lang w:val="en-US" w:eastAsia="ar-SA"/>
        </w:rPr>
        <w:t>segment in the first half of</w:t>
      </w:r>
      <w:r w:rsidR="003C0AD7" w:rsidRPr="002B0864">
        <w:rPr>
          <w:sz w:val="20"/>
          <w:szCs w:val="20"/>
          <w:lang w:val="en-US" w:eastAsia="ar-SA"/>
        </w:rPr>
        <w:t xml:space="preserve"> 2019 conf</w:t>
      </w:r>
      <w:r w:rsidRPr="002B0864">
        <w:rPr>
          <w:sz w:val="20"/>
          <w:szCs w:val="20"/>
          <w:lang w:val="en-US" w:eastAsia="ar-SA"/>
        </w:rPr>
        <w:t>irm</w:t>
      </w:r>
      <w:r w:rsidR="003C0AD7" w:rsidRPr="002B0864">
        <w:rPr>
          <w:sz w:val="20"/>
          <w:szCs w:val="20"/>
          <w:lang w:val="en-US" w:eastAsia="ar-SA"/>
        </w:rPr>
        <w:t xml:space="preserve"> </w:t>
      </w:r>
      <w:r w:rsidRPr="002B0864">
        <w:rPr>
          <w:sz w:val="20"/>
          <w:szCs w:val="20"/>
          <w:lang w:val="en-US" w:eastAsia="ar-SA"/>
        </w:rPr>
        <w:t>the effectiveness of the drivers set out in the Business Plan</w:t>
      </w:r>
      <w:r w:rsidR="003C0AD7" w:rsidRPr="002B0864">
        <w:rPr>
          <w:sz w:val="20"/>
          <w:szCs w:val="20"/>
          <w:lang w:val="en-US" w:eastAsia="ar-SA"/>
        </w:rPr>
        <w:t>. In</w:t>
      </w:r>
      <w:r w:rsidRPr="002B0864">
        <w:rPr>
          <w:sz w:val="20"/>
          <w:szCs w:val="20"/>
          <w:lang w:val="en-US" w:eastAsia="ar-SA"/>
        </w:rPr>
        <w:t xml:space="preserve"> </w:t>
      </w:r>
      <w:r w:rsidR="003C0AD7" w:rsidRPr="002B0864">
        <w:rPr>
          <w:sz w:val="20"/>
          <w:szCs w:val="20"/>
          <w:lang w:val="en-US" w:eastAsia="ar-SA"/>
        </w:rPr>
        <w:t>fa</w:t>
      </w:r>
      <w:r w:rsidRPr="002B0864">
        <w:rPr>
          <w:sz w:val="20"/>
          <w:szCs w:val="20"/>
          <w:lang w:val="en-US" w:eastAsia="ar-SA"/>
        </w:rPr>
        <w:t>ct</w:t>
      </w:r>
      <w:r w:rsidR="003C0AD7" w:rsidRPr="002B0864">
        <w:rPr>
          <w:sz w:val="20"/>
          <w:szCs w:val="20"/>
          <w:lang w:val="en-US" w:eastAsia="ar-SA"/>
        </w:rPr>
        <w:t xml:space="preserve">, </w:t>
      </w:r>
      <w:r w:rsidRPr="002B0864">
        <w:rPr>
          <w:sz w:val="20"/>
          <w:szCs w:val="20"/>
          <w:lang w:val="en-US" w:eastAsia="ar-SA"/>
        </w:rPr>
        <w:t xml:space="preserve">the </w:t>
      </w:r>
      <w:r w:rsidR="003C0AD7" w:rsidRPr="002B0864">
        <w:rPr>
          <w:sz w:val="20"/>
          <w:szCs w:val="20"/>
          <w:lang w:val="en-US" w:eastAsia="ar-SA"/>
        </w:rPr>
        <w:t>Cruise</w:t>
      </w:r>
      <w:r w:rsidRPr="002B0864">
        <w:rPr>
          <w:sz w:val="20"/>
          <w:szCs w:val="20"/>
          <w:lang w:val="en-US" w:eastAsia="ar-SA"/>
        </w:rPr>
        <w:t xml:space="preserve"> portfolio de-risking</w:t>
      </w:r>
      <w:r w:rsidR="003C0AD7" w:rsidRPr="002B0864">
        <w:rPr>
          <w:sz w:val="20"/>
          <w:szCs w:val="20"/>
          <w:lang w:val="en-US" w:eastAsia="ar-SA"/>
        </w:rPr>
        <w:t xml:space="preserve"> </w:t>
      </w:r>
      <w:r w:rsidR="00A10B7C">
        <w:rPr>
          <w:sz w:val="20"/>
          <w:szCs w:val="20"/>
          <w:lang w:val="en-US" w:eastAsia="ar-SA"/>
        </w:rPr>
        <w:t xml:space="preserve">together </w:t>
      </w:r>
      <w:r w:rsidR="002B0864">
        <w:rPr>
          <w:sz w:val="20"/>
          <w:szCs w:val="20"/>
          <w:lang w:val="en-US" w:eastAsia="ar-SA"/>
        </w:rPr>
        <w:t>with commer</w:t>
      </w:r>
      <w:r w:rsidRPr="002B0864">
        <w:rPr>
          <w:sz w:val="20"/>
          <w:szCs w:val="20"/>
          <w:lang w:val="en-US" w:eastAsia="ar-SA"/>
        </w:rPr>
        <w:t>c</w:t>
      </w:r>
      <w:r w:rsidR="002B0864">
        <w:rPr>
          <w:sz w:val="20"/>
          <w:szCs w:val="20"/>
          <w:lang w:val="en-US" w:eastAsia="ar-SA"/>
        </w:rPr>
        <w:t>i</w:t>
      </w:r>
      <w:r w:rsidRPr="002B0864">
        <w:rPr>
          <w:sz w:val="20"/>
          <w:szCs w:val="20"/>
          <w:lang w:val="en-US" w:eastAsia="ar-SA"/>
        </w:rPr>
        <w:t>al competitiveness</w:t>
      </w:r>
      <w:r w:rsidR="003C0AD7" w:rsidRPr="002B0864">
        <w:rPr>
          <w:sz w:val="20"/>
          <w:szCs w:val="20"/>
          <w:lang w:val="en-US" w:eastAsia="ar-SA"/>
        </w:rPr>
        <w:t xml:space="preserve">, </w:t>
      </w:r>
      <w:r w:rsidRPr="002B0864">
        <w:rPr>
          <w:sz w:val="20"/>
          <w:szCs w:val="20"/>
          <w:lang w:val="en-US" w:eastAsia="ar-SA"/>
        </w:rPr>
        <w:t>a positive market</w:t>
      </w:r>
      <w:r w:rsidR="003C0AD7" w:rsidRPr="002B0864">
        <w:rPr>
          <w:sz w:val="20"/>
          <w:szCs w:val="20"/>
          <w:lang w:val="en-US" w:eastAsia="ar-SA"/>
        </w:rPr>
        <w:t xml:space="preserve"> momentum </w:t>
      </w:r>
      <w:r w:rsidRPr="002B0864">
        <w:rPr>
          <w:sz w:val="20"/>
          <w:szCs w:val="20"/>
          <w:lang w:val="en-US" w:eastAsia="ar-SA"/>
        </w:rPr>
        <w:t>and</w:t>
      </w:r>
      <w:r w:rsidR="003C0AD7" w:rsidRPr="002B0864">
        <w:rPr>
          <w:sz w:val="20"/>
          <w:szCs w:val="20"/>
          <w:lang w:val="en-US" w:eastAsia="ar-SA"/>
        </w:rPr>
        <w:t xml:space="preserve"> </w:t>
      </w:r>
      <w:r w:rsidRPr="002B0864">
        <w:rPr>
          <w:sz w:val="20"/>
          <w:szCs w:val="20"/>
          <w:lang w:val="en-US" w:eastAsia="ar-SA"/>
        </w:rPr>
        <w:t>the effectiveness</w:t>
      </w:r>
      <w:r w:rsidR="003C0AD7" w:rsidRPr="002B0864">
        <w:rPr>
          <w:sz w:val="20"/>
          <w:szCs w:val="20"/>
          <w:lang w:val="en-US" w:eastAsia="ar-SA"/>
        </w:rPr>
        <w:t xml:space="preserve"> </w:t>
      </w:r>
      <w:r w:rsidRPr="002B0864">
        <w:rPr>
          <w:sz w:val="20"/>
          <w:szCs w:val="20"/>
          <w:lang w:val="en-US" w:eastAsia="ar-SA"/>
        </w:rPr>
        <w:t>of the strategic choices imple</w:t>
      </w:r>
      <w:r w:rsidR="002B0864">
        <w:rPr>
          <w:sz w:val="20"/>
          <w:szCs w:val="20"/>
          <w:lang w:val="en-US" w:eastAsia="ar-SA"/>
        </w:rPr>
        <w:t>me</w:t>
      </w:r>
      <w:r w:rsidRPr="002B0864">
        <w:rPr>
          <w:sz w:val="20"/>
          <w:szCs w:val="20"/>
          <w:lang w:val="en-US" w:eastAsia="ar-SA"/>
        </w:rPr>
        <w:t>nted</w:t>
      </w:r>
      <w:r w:rsidR="003C0AD7" w:rsidRPr="002B0864">
        <w:rPr>
          <w:sz w:val="20"/>
          <w:szCs w:val="20"/>
          <w:lang w:val="en-US" w:eastAsia="ar-SA"/>
        </w:rPr>
        <w:t>,</w:t>
      </w:r>
      <w:r w:rsidR="002B0864">
        <w:rPr>
          <w:sz w:val="20"/>
          <w:szCs w:val="20"/>
          <w:lang w:val="en-US" w:eastAsia="ar-SA"/>
        </w:rPr>
        <w:t xml:space="preserve"> </w:t>
      </w:r>
      <w:r w:rsidR="00511D54" w:rsidRPr="002B0864">
        <w:rPr>
          <w:sz w:val="20"/>
          <w:szCs w:val="20"/>
          <w:lang w:val="en-US" w:eastAsia="ar-SA"/>
        </w:rPr>
        <w:t>are among the major growth factors</w:t>
      </w:r>
      <w:r w:rsidR="003C0AD7" w:rsidRPr="002B0864">
        <w:rPr>
          <w:sz w:val="20"/>
          <w:szCs w:val="20"/>
          <w:lang w:val="en-US" w:eastAsia="ar-SA"/>
        </w:rPr>
        <w:t xml:space="preserve"> </w:t>
      </w:r>
      <w:r w:rsidR="00511D54" w:rsidRPr="002B0864">
        <w:rPr>
          <w:sz w:val="20"/>
          <w:szCs w:val="20"/>
          <w:lang w:val="en-US" w:eastAsia="ar-SA"/>
        </w:rPr>
        <w:t>for the Group,</w:t>
      </w:r>
      <w:r w:rsidR="003C0AD7" w:rsidRPr="002B0864">
        <w:rPr>
          <w:sz w:val="20"/>
          <w:szCs w:val="20"/>
          <w:lang w:val="en-US" w:eastAsia="ar-SA"/>
        </w:rPr>
        <w:t xml:space="preserve"> </w:t>
      </w:r>
      <w:r w:rsidR="00511D54" w:rsidRPr="002B0864">
        <w:rPr>
          <w:sz w:val="20"/>
          <w:szCs w:val="20"/>
          <w:lang w:val="en-US" w:eastAsia="ar-SA"/>
        </w:rPr>
        <w:t xml:space="preserve">as outlined in the </w:t>
      </w:r>
      <w:r w:rsidR="003C0AD7" w:rsidRPr="002B0864">
        <w:rPr>
          <w:sz w:val="20"/>
          <w:szCs w:val="20"/>
          <w:lang w:val="en-US" w:eastAsia="ar-SA"/>
        </w:rPr>
        <w:t>2018-2022</w:t>
      </w:r>
      <w:r w:rsidR="00511D54" w:rsidRPr="002B0864">
        <w:rPr>
          <w:sz w:val="20"/>
          <w:szCs w:val="20"/>
          <w:lang w:val="en-US" w:eastAsia="ar-SA"/>
        </w:rPr>
        <w:t xml:space="preserve"> Business Plan</w:t>
      </w:r>
      <w:r w:rsidR="003C0AD7" w:rsidRPr="002B0864">
        <w:rPr>
          <w:sz w:val="20"/>
          <w:szCs w:val="20"/>
          <w:lang w:val="en-US" w:eastAsia="ar-SA"/>
        </w:rPr>
        <w:t xml:space="preserve">. </w:t>
      </w:r>
      <w:r w:rsidR="00511D54" w:rsidRPr="002B0864">
        <w:rPr>
          <w:sz w:val="20"/>
          <w:szCs w:val="20"/>
          <w:lang w:val="en-US" w:eastAsia="ar-SA"/>
        </w:rPr>
        <w:t xml:space="preserve">The </w:t>
      </w:r>
      <w:r w:rsidR="00A10B7C">
        <w:rPr>
          <w:sz w:val="20"/>
          <w:szCs w:val="20"/>
          <w:lang w:val="en-US" w:eastAsia="ar-SA"/>
        </w:rPr>
        <w:t>initiatives</w:t>
      </w:r>
      <w:r w:rsidR="00511D54" w:rsidRPr="002B0864">
        <w:rPr>
          <w:sz w:val="20"/>
          <w:szCs w:val="20"/>
          <w:lang w:val="en-US" w:eastAsia="ar-SA"/>
        </w:rPr>
        <w:t xml:space="preserve"> aimed at improving the production capacity of the Italian activities, </w:t>
      </w:r>
      <w:r w:rsidR="00A10B7C">
        <w:rPr>
          <w:sz w:val="20"/>
          <w:szCs w:val="20"/>
          <w:lang w:val="en-US" w:eastAsia="ar-SA"/>
        </w:rPr>
        <w:t xml:space="preserve">which were </w:t>
      </w:r>
      <w:r w:rsidR="00511D54" w:rsidRPr="002B0864">
        <w:rPr>
          <w:sz w:val="20"/>
          <w:szCs w:val="20"/>
          <w:lang w:val="en-US" w:eastAsia="ar-SA"/>
        </w:rPr>
        <w:t xml:space="preserve">undertaken in order to develop the </w:t>
      </w:r>
      <w:r w:rsidR="002B0864" w:rsidRPr="002B0864">
        <w:rPr>
          <w:sz w:val="20"/>
          <w:szCs w:val="20"/>
          <w:lang w:val="en-US" w:eastAsia="ar-SA"/>
        </w:rPr>
        <w:t>considerable backlog that turned into an annual revenue growth of 10%, will enable Fincantieri to reach greater levels of operating efficiency and thus profitability.</w:t>
      </w:r>
    </w:p>
    <w:p w:rsidR="00D97921" w:rsidRPr="001C6414" w:rsidRDefault="00E93F32" w:rsidP="007A0216">
      <w:pPr>
        <w:keepNext/>
        <w:spacing w:before="240" w:after="60"/>
        <w:outlineLvl w:val="3"/>
        <w:rPr>
          <w:rFonts w:ascii="Arial" w:eastAsia="Times New Roman" w:hAnsi="Arial" w:cs="Arial"/>
          <w:b/>
          <w:bCs/>
          <w:sz w:val="20"/>
          <w:szCs w:val="20"/>
          <w:lang w:val="en-US"/>
        </w:rPr>
      </w:pPr>
      <w:r w:rsidRPr="001C6414">
        <w:rPr>
          <w:rFonts w:ascii="Arial" w:eastAsia="Times New Roman" w:hAnsi="Arial" w:cs="Arial"/>
          <w:b/>
          <w:bCs/>
          <w:sz w:val="20"/>
          <w:szCs w:val="20"/>
          <w:lang w:val="en-US"/>
        </w:rPr>
        <w:t>Revenue and income</w:t>
      </w:r>
    </w:p>
    <w:p w:rsidR="003C0AD7" w:rsidRPr="000F0946" w:rsidRDefault="001C6414" w:rsidP="00AC6F57">
      <w:pPr>
        <w:pStyle w:val="fc-corpodeltesto-11pt0"/>
        <w:spacing w:line="320" w:lineRule="exact"/>
        <w:rPr>
          <w:sz w:val="20"/>
          <w:szCs w:val="20"/>
          <w:lang w:val="en-US" w:eastAsia="ar-SA"/>
        </w:rPr>
      </w:pPr>
      <w:r w:rsidRPr="001C6414">
        <w:rPr>
          <w:sz w:val="20"/>
          <w:szCs w:val="20"/>
          <w:lang w:val="en-US" w:eastAsia="ar-SA"/>
        </w:rPr>
        <w:t xml:space="preserve">Revenue from the </w:t>
      </w:r>
      <w:r w:rsidR="003C0AD7" w:rsidRPr="001C6414">
        <w:rPr>
          <w:sz w:val="20"/>
          <w:szCs w:val="20"/>
          <w:lang w:val="en-US" w:eastAsia="ar-SA"/>
        </w:rPr>
        <w:t xml:space="preserve">Shipbuilding </w:t>
      </w:r>
      <w:r w:rsidRPr="001C6414">
        <w:rPr>
          <w:sz w:val="20"/>
          <w:szCs w:val="20"/>
          <w:lang w:val="en-US" w:eastAsia="ar-SA"/>
        </w:rPr>
        <w:t xml:space="preserve">segment amounted to euro 2,410 million </w:t>
      </w:r>
      <w:r w:rsidR="003C0AD7" w:rsidRPr="001C6414">
        <w:rPr>
          <w:sz w:val="20"/>
          <w:szCs w:val="20"/>
          <w:lang w:val="en-US" w:eastAsia="ar-SA"/>
        </w:rPr>
        <w:t>a</w:t>
      </w:r>
      <w:r w:rsidRPr="001C6414">
        <w:rPr>
          <w:sz w:val="20"/>
          <w:szCs w:val="20"/>
          <w:lang w:val="en-US" w:eastAsia="ar-SA"/>
        </w:rPr>
        <w:t>t</w:t>
      </w:r>
      <w:r w:rsidR="003C0AD7" w:rsidRPr="001C6414">
        <w:rPr>
          <w:sz w:val="20"/>
          <w:szCs w:val="20"/>
          <w:lang w:val="en-US" w:eastAsia="ar-SA"/>
        </w:rPr>
        <w:t xml:space="preserve"> 30 </w:t>
      </w:r>
      <w:r w:rsidRPr="001C6414">
        <w:rPr>
          <w:sz w:val="20"/>
          <w:szCs w:val="20"/>
          <w:lang w:val="en-US" w:eastAsia="ar-SA"/>
        </w:rPr>
        <w:t>June</w:t>
      </w:r>
      <w:r w:rsidR="003C0AD7" w:rsidRPr="001C6414">
        <w:rPr>
          <w:sz w:val="20"/>
          <w:szCs w:val="20"/>
          <w:lang w:val="en-US" w:eastAsia="ar-SA"/>
        </w:rPr>
        <w:t xml:space="preserve"> 2019, </w:t>
      </w:r>
      <w:r w:rsidRPr="001C6414">
        <w:rPr>
          <w:sz w:val="20"/>
          <w:szCs w:val="20"/>
          <w:lang w:val="en-US" w:eastAsia="ar-SA"/>
        </w:rPr>
        <w:t xml:space="preserve">up </w:t>
      </w:r>
      <w:r w:rsidR="003C0AD7" w:rsidRPr="001C6414">
        <w:rPr>
          <w:sz w:val="20"/>
          <w:szCs w:val="20"/>
          <w:lang w:val="en-US" w:eastAsia="ar-SA"/>
        </w:rPr>
        <w:t>13</w:t>
      </w:r>
      <w:r w:rsidRPr="001C6414">
        <w:rPr>
          <w:sz w:val="20"/>
          <w:szCs w:val="20"/>
          <w:lang w:val="en-US" w:eastAsia="ar-SA"/>
        </w:rPr>
        <w:t>.</w:t>
      </w:r>
      <w:r w:rsidR="003C0AD7" w:rsidRPr="001C6414">
        <w:rPr>
          <w:sz w:val="20"/>
          <w:szCs w:val="20"/>
          <w:lang w:val="en-US" w:eastAsia="ar-SA"/>
        </w:rPr>
        <w:t xml:space="preserve">2% </w:t>
      </w:r>
      <w:r w:rsidRPr="001C6414">
        <w:rPr>
          <w:sz w:val="20"/>
          <w:szCs w:val="20"/>
          <w:lang w:val="en-US" w:eastAsia="ar-SA"/>
        </w:rPr>
        <w:t>compared to the first half of</w:t>
      </w:r>
      <w:r w:rsidR="003C0AD7" w:rsidRPr="001C6414">
        <w:rPr>
          <w:sz w:val="20"/>
          <w:szCs w:val="20"/>
          <w:lang w:val="en-US" w:eastAsia="ar-SA"/>
        </w:rPr>
        <w:t xml:space="preserve"> 2018. </w:t>
      </w:r>
      <w:r w:rsidRPr="001C6414">
        <w:rPr>
          <w:sz w:val="20"/>
          <w:szCs w:val="20"/>
          <w:lang w:val="en-US" w:eastAsia="ar-SA"/>
        </w:rPr>
        <w:t xml:space="preserve">Such </w:t>
      </w:r>
      <w:r w:rsidR="007748DD">
        <w:rPr>
          <w:sz w:val="20"/>
          <w:szCs w:val="20"/>
          <w:lang w:val="en-US" w:eastAsia="ar-SA"/>
        </w:rPr>
        <w:t>amount</w:t>
      </w:r>
      <w:r w:rsidRPr="001C6414">
        <w:rPr>
          <w:sz w:val="20"/>
          <w:szCs w:val="20"/>
          <w:lang w:val="en-US" w:eastAsia="ar-SA"/>
        </w:rPr>
        <w:t xml:space="preserve"> comprises</w:t>
      </w:r>
      <w:r w:rsidR="003C0AD7" w:rsidRPr="001C6414">
        <w:rPr>
          <w:sz w:val="20"/>
          <w:szCs w:val="20"/>
          <w:lang w:val="en-US" w:eastAsia="ar-SA"/>
        </w:rPr>
        <w:t xml:space="preserve"> euro 1</w:t>
      </w:r>
      <w:r w:rsidRPr="001C6414">
        <w:rPr>
          <w:sz w:val="20"/>
          <w:szCs w:val="20"/>
          <w:lang w:val="en-US" w:eastAsia="ar-SA"/>
        </w:rPr>
        <w:t>,</w:t>
      </w:r>
      <w:r w:rsidR="003C0AD7" w:rsidRPr="001C6414">
        <w:rPr>
          <w:sz w:val="20"/>
          <w:szCs w:val="20"/>
          <w:lang w:val="en-US" w:eastAsia="ar-SA"/>
        </w:rPr>
        <w:t xml:space="preserve">677 </w:t>
      </w:r>
      <w:r w:rsidRPr="001C6414">
        <w:rPr>
          <w:sz w:val="20"/>
          <w:szCs w:val="20"/>
          <w:lang w:val="en-US" w:eastAsia="ar-SA"/>
        </w:rPr>
        <w:t>million</w:t>
      </w:r>
      <w:r w:rsidR="003C0AD7" w:rsidRPr="001C6414">
        <w:rPr>
          <w:sz w:val="20"/>
          <w:szCs w:val="20"/>
          <w:lang w:val="en-US" w:eastAsia="ar-SA"/>
        </w:rPr>
        <w:t xml:space="preserve"> </w:t>
      </w:r>
      <w:r w:rsidRPr="001C6414">
        <w:rPr>
          <w:sz w:val="20"/>
          <w:szCs w:val="20"/>
          <w:lang w:val="en-US" w:eastAsia="ar-SA"/>
        </w:rPr>
        <w:t>from the cruise ships business</w:t>
      </w:r>
      <w:r w:rsidR="003C0AD7" w:rsidRPr="001C6414">
        <w:rPr>
          <w:sz w:val="20"/>
          <w:szCs w:val="20"/>
          <w:lang w:val="en-US" w:eastAsia="ar-SA"/>
        </w:rPr>
        <w:t xml:space="preserve"> (euro 1</w:t>
      </w:r>
      <w:r w:rsidRPr="001C6414">
        <w:rPr>
          <w:sz w:val="20"/>
          <w:szCs w:val="20"/>
          <w:lang w:val="en-US" w:eastAsia="ar-SA"/>
        </w:rPr>
        <w:t>,</w:t>
      </w:r>
      <w:r w:rsidR="003C0AD7" w:rsidRPr="001C6414">
        <w:rPr>
          <w:sz w:val="20"/>
          <w:szCs w:val="20"/>
          <w:lang w:val="en-US" w:eastAsia="ar-SA"/>
        </w:rPr>
        <w:t xml:space="preserve">527 </w:t>
      </w:r>
      <w:r w:rsidRPr="001C6414">
        <w:rPr>
          <w:sz w:val="20"/>
          <w:szCs w:val="20"/>
          <w:lang w:val="en-US" w:eastAsia="ar-SA"/>
        </w:rPr>
        <w:t>million</w:t>
      </w:r>
      <w:r w:rsidR="003C0AD7" w:rsidRPr="001C6414">
        <w:rPr>
          <w:sz w:val="20"/>
          <w:szCs w:val="20"/>
          <w:lang w:val="en-US" w:eastAsia="ar-SA"/>
        </w:rPr>
        <w:t xml:space="preserve"> a</w:t>
      </w:r>
      <w:r w:rsidRPr="001C6414">
        <w:rPr>
          <w:sz w:val="20"/>
          <w:szCs w:val="20"/>
          <w:lang w:val="en-US" w:eastAsia="ar-SA"/>
        </w:rPr>
        <w:t>t</w:t>
      </w:r>
      <w:r w:rsidR="003C0AD7" w:rsidRPr="001C6414">
        <w:rPr>
          <w:sz w:val="20"/>
          <w:szCs w:val="20"/>
          <w:lang w:val="en-US" w:eastAsia="ar-SA"/>
        </w:rPr>
        <w:t xml:space="preserve"> 30 </w:t>
      </w:r>
      <w:r w:rsidRPr="001C6414">
        <w:rPr>
          <w:sz w:val="20"/>
          <w:szCs w:val="20"/>
          <w:lang w:val="en-US" w:eastAsia="ar-SA"/>
        </w:rPr>
        <w:t>June</w:t>
      </w:r>
      <w:r w:rsidR="003C0AD7" w:rsidRPr="001C6414">
        <w:rPr>
          <w:sz w:val="20"/>
          <w:szCs w:val="20"/>
          <w:lang w:val="en-US" w:eastAsia="ar-SA"/>
        </w:rPr>
        <w:t xml:space="preserve"> 2018)</w:t>
      </w:r>
      <w:r w:rsidR="007748DD">
        <w:rPr>
          <w:sz w:val="20"/>
          <w:szCs w:val="20"/>
          <w:lang w:val="en-US" w:eastAsia="ar-SA"/>
        </w:rPr>
        <w:t>,</w:t>
      </w:r>
      <w:r w:rsidR="003C0AD7" w:rsidRPr="001C6414">
        <w:rPr>
          <w:sz w:val="20"/>
          <w:szCs w:val="20"/>
          <w:lang w:val="en-US" w:eastAsia="ar-SA"/>
        </w:rPr>
        <w:t xml:space="preserve"> </w:t>
      </w:r>
      <w:r w:rsidRPr="001C6414">
        <w:rPr>
          <w:sz w:val="20"/>
          <w:szCs w:val="20"/>
          <w:lang w:val="en-US" w:eastAsia="ar-SA"/>
        </w:rPr>
        <w:t>up</w:t>
      </w:r>
      <w:r w:rsidR="003C0AD7" w:rsidRPr="001C6414">
        <w:rPr>
          <w:sz w:val="20"/>
          <w:szCs w:val="20"/>
          <w:lang w:val="en-US" w:eastAsia="ar-SA"/>
        </w:rPr>
        <w:t xml:space="preserve"> 9</w:t>
      </w:r>
      <w:r w:rsidRPr="001C6414">
        <w:rPr>
          <w:sz w:val="20"/>
          <w:szCs w:val="20"/>
          <w:lang w:val="en-US" w:eastAsia="ar-SA"/>
        </w:rPr>
        <w:t>.</w:t>
      </w:r>
      <w:r w:rsidR="003C0AD7" w:rsidRPr="001C6414">
        <w:rPr>
          <w:sz w:val="20"/>
          <w:szCs w:val="20"/>
          <w:lang w:val="en-US" w:eastAsia="ar-SA"/>
        </w:rPr>
        <w:t xml:space="preserve">9% </w:t>
      </w:r>
      <w:r w:rsidRPr="001C6414">
        <w:rPr>
          <w:sz w:val="20"/>
          <w:szCs w:val="20"/>
          <w:lang w:val="en-US" w:eastAsia="ar-SA"/>
        </w:rPr>
        <w:t>despite the negative impact</w:t>
      </w:r>
      <w:r w:rsidR="003C0AD7" w:rsidRPr="001C6414">
        <w:rPr>
          <w:sz w:val="20"/>
          <w:szCs w:val="20"/>
          <w:lang w:val="en-US" w:eastAsia="ar-SA"/>
        </w:rPr>
        <w:t xml:space="preserve"> </w:t>
      </w:r>
      <w:r w:rsidRPr="001C6414">
        <w:rPr>
          <w:sz w:val="20"/>
          <w:szCs w:val="20"/>
          <w:lang w:val="en-US" w:eastAsia="ar-SA"/>
        </w:rPr>
        <w:t xml:space="preserve">of the change in the </w:t>
      </w:r>
      <w:r w:rsidR="003C0AD7" w:rsidRPr="001C6414">
        <w:rPr>
          <w:sz w:val="20"/>
          <w:szCs w:val="20"/>
          <w:lang w:val="en-US" w:eastAsia="ar-SA"/>
        </w:rPr>
        <w:t>Euro/</w:t>
      </w:r>
      <w:r w:rsidRPr="001C6414">
        <w:rPr>
          <w:sz w:val="20"/>
          <w:szCs w:val="20"/>
          <w:lang w:val="en-US" w:eastAsia="ar-SA"/>
        </w:rPr>
        <w:t>NOK exchange rate</w:t>
      </w:r>
      <w:r w:rsidR="003C0AD7" w:rsidRPr="001C6414">
        <w:rPr>
          <w:sz w:val="20"/>
          <w:szCs w:val="20"/>
          <w:lang w:val="en-US" w:eastAsia="ar-SA"/>
        </w:rPr>
        <w:t xml:space="preserve"> (</w:t>
      </w:r>
      <w:r w:rsidRPr="001C6414">
        <w:rPr>
          <w:sz w:val="20"/>
          <w:szCs w:val="20"/>
          <w:lang w:val="en-US" w:eastAsia="ar-SA"/>
        </w:rPr>
        <w:t>app</w:t>
      </w:r>
      <w:r>
        <w:rPr>
          <w:sz w:val="20"/>
          <w:szCs w:val="20"/>
          <w:lang w:val="en-US" w:eastAsia="ar-SA"/>
        </w:rPr>
        <w:t>ro</w:t>
      </w:r>
      <w:r w:rsidRPr="001C6414">
        <w:rPr>
          <w:sz w:val="20"/>
          <w:szCs w:val="20"/>
          <w:lang w:val="en-US" w:eastAsia="ar-SA"/>
        </w:rPr>
        <w:t>x.</w:t>
      </w:r>
      <w:r w:rsidR="003C0AD7" w:rsidRPr="001C6414">
        <w:rPr>
          <w:sz w:val="20"/>
          <w:szCs w:val="20"/>
          <w:lang w:val="en-US" w:eastAsia="ar-SA"/>
        </w:rPr>
        <w:t xml:space="preserve"> euro 5 mi</w:t>
      </w:r>
      <w:r w:rsidRPr="001C6414">
        <w:rPr>
          <w:sz w:val="20"/>
          <w:szCs w:val="20"/>
          <w:lang w:val="en-US" w:eastAsia="ar-SA"/>
        </w:rPr>
        <w:t>llion</w:t>
      </w:r>
      <w:r w:rsidR="003C0AD7" w:rsidRPr="001C6414">
        <w:rPr>
          <w:sz w:val="20"/>
          <w:szCs w:val="20"/>
          <w:lang w:val="en-US" w:eastAsia="ar-SA"/>
        </w:rPr>
        <w:t>) generat</w:t>
      </w:r>
      <w:r w:rsidRPr="001C6414">
        <w:rPr>
          <w:sz w:val="20"/>
          <w:szCs w:val="20"/>
          <w:lang w:val="en-US" w:eastAsia="ar-SA"/>
        </w:rPr>
        <w:t>ed</w:t>
      </w:r>
      <w:r w:rsidR="003C0AD7" w:rsidRPr="001C6414">
        <w:rPr>
          <w:sz w:val="20"/>
          <w:szCs w:val="20"/>
          <w:lang w:val="en-US" w:eastAsia="ar-SA"/>
        </w:rPr>
        <w:t xml:space="preserve"> </w:t>
      </w:r>
      <w:r w:rsidRPr="001C6414">
        <w:rPr>
          <w:sz w:val="20"/>
          <w:szCs w:val="20"/>
          <w:lang w:val="en-US" w:eastAsia="ar-SA"/>
        </w:rPr>
        <w:t xml:space="preserve">from the </w:t>
      </w:r>
      <w:r w:rsidR="00A10B7C">
        <w:rPr>
          <w:sz w:val="20"/>
          <w:szCs w:val="20"/>
          <w:lang w:val="en-US" w:eastAsia="ar-SA"/>
        </w:rPr>
        <w:t>conversion</w:t>
      </w:r>
      <w:r w:rsidR="00A10B7C" w:rsidRPr="001C6414">
        <w:rPr>
          <w:sz w:val="20"/>
          <w:szCs w:val="20"/>
          <w:lang w:val="en-US" w:eastAsia="ar-SA"/>
        </w:rPr>
        <w:t xml:space="preserve"> </w:t>
      </w:r>
      <w:r w:rsidRPr="001C6414">
        <w:rPr>
          <w:sz w:val="20"/>
          <w:szCs w:val="20"/>
          <w:lang w:val="en-US" w:eastAsia="ar-SA"/>
        </w:rPr>
        <w:t>of the financial statements of the Norwegian subsidiaries</w:t>
      </w:r>
      <w:r w:rsidR="003C0AD7" w:rsidRPr="001C6414">
        <w:rPr>
          <w:sz w:val="20"/>
          <w:szCs w:val="20"/>
          <w:lang w:val="en-US" w:eastAsia="ar-SA"/>
        </w:rPr>
        <w:t xml:space="preserve">, </w:t>
      </w:r>
      <w:r w:rsidRPr="001C6414">
        <w:rPr>
          <w:sz w:val="20"/>
          <w:szCs w:val="20"/>
          <w:lang w:val="en-US" w:eastAsia="ar-SA"/>
        </w:rPr>
        <w:t>and</w:t>
      </w:r>
      <w:r w:rsidR="003C0AD7" w:rsidRPr="001C6414">
        <w:rPr>
          <w:sz w:val="20"/>
          <w:szCs w:val="20"/>
          <w:lang w:val="en-US" w:eastAsia="ar-SA"/>
        </w:rPr>
        <w:t xml:space="preserve"> euro 723 </w:t>
      </w:r>
      <w:r w:rsidRPr="001C6414">
        <w:rPr>
          <w:sz w:val="20"/>
          <w:szCs w:val="20"/>
          <w:lang w:val="en-US" w:eastAsia="ar-SA"/>
        </w:rPr>
        <w:t>million</w:t>
      </w:r>
      <w:r w:rsidR="003C0AD7" w:rsidRPr="001C6414">
        <w:rPr>
          <w:sz w:val="20"/>
          <w:szCs w:val="20"/>
          <w:lang w:val="en-US" w:eastAsia="ar-SA"/>
        </w:rPr>
        <w:t xml:space="preserve"> </w:t>
      </w:r>
      <w:r w:rsidRPr="001C6414">
        <w:rPr>
          <w:sz w:val="20"/>
          <w:szCs w:val="20"/>
          <w:lang w:val="en-US" w:eastAsia="ar-SA"/>
        </w:rPr>
        <w:t>from the naval vessels business</w:t>
      </w:r>
      <w:r w:rsidR="003C0AD7" w:rsidRPr="001C6414">
        <w:rPr>
          <w:sz w:val="20"/>
          <w:szCs w:val="20"/>
          <w:lang w:val="en-US" w:eastAsia="ar-SA"/>
        </w:rPr>
        <w:t xml:space="preserve"> (euro 592 </w:t>
      </w:r>
      <w:r w:rsidRPr="001C6414">
        <w:rPr>
          <w:sz w:val="20"/>
          <w:szCs w:val="20"/>
          <w:lang w:val="en-US" w:eastAsia="ar-SA"/>
        </w:rPr>
        <w:t>million</w:t>
      </w:r>
      <w:r w:rsidR="003C0AD7" w:rsidRPr="001C6414">
        <w:rPr>
          <w:sz w:val="20"/>
          <w:szCs w:val="20"/>
          <w:lang w:val="en-US" w:eastAsia="ar-SA"/>
        </w:rPr>
        <w:t xml:space="preserve"> a</w:t>
      </w:r>
      <w:r w:rsidRPr="001C6414">
        <w:rPr>
          <w:sz w:val="20"/>
          <w:szCs w:val="20"/>
          <w:lang w:val="en-US" w:eastAsia="ar-SA"/>
        </w:rPr>
        <w:t>t</w:t>
      </w:r>
      <w:r w:rsidR="003C0AD7" w:rsidRPr="001C6414">
        <w:rPr>
          <w:sz w:val="20"/>
          <w:szCs w:val="20"/>
          <w:lang w:val="en-US" w:eastAsia="ar-SA"/>
        </w:rPr>
        <w:t xml:space="preserve"> 30 </w:t>
      </w:r>
      <w:r w:rsidRPr="001C6414">
        <w:rPr>
          <w:sz w:val="20"/>
          <w:szCs w:val="20"/>
          <w:lang w:val="en-US" w:eastAsia="ar-SA"/>
        </w:rPr>
        <w:t>June</w:t>
      </w:r>
      <w:r w:rsidR="003C0AD7" w:rsidRPr="001C6414">
        <w:rPr>
          <w:sz w:val="20"/>
          <w:szCs w:val="20"/>
          <w:lang w:val="en-US" w:eastAsia="ar-SA"/>
        </w:rPr>
        <w:t xml:space="preserve"> 2018)</w:t>
      </w:r>
      <w:r w:rsidRPr="001C6414">
        <w:rPr>
          <w:sz w:val="20"/>
          <w:szCs w:val="20"/>
          <w:lang w:val="en-US" w:eastAsia="ar-SA"/>
        </w:rPr>
        <w:t>,</w:t>
      </w:r>
      <w:r w:rsidR="003C0AD7" w:rsidRPr="001C6414">
        <w:rPr>
          <w:sz w:val="20"/>
          <w:szCs w:val="20"/>
          <w:lang w:val="en-US" w:eastAsia="ar-SA"/>
        </w:rPr>
        <w:t xml:space="preserve"> </w:t>
      </w:r>
      <w:r w:rsidRPr="001C6414">
        <w:rPr>
          <w:sz w:val="20"/>
          <w:szCs w:val="20"/>
          <w:lang w:val="en-US" w:eastAsia="ar-SA"/>
        </w:rPr>
        <w:t>up</w:t>
      </w:r>
      <w:r w:rsidR="003C0AD7" w:rsidRPr="001C6414">
        <w:rPr>
          <w:sz w:val="20"/>
          <w:szCs w:val="20"/>
          <w:lang w:val="en-US" w:eastAsia="ar-SA"/>
        </w:rPr>
        <w:t xml:space="preserve"> 22</w:t>
      </w:r>
      <w:r w:rsidRPr="001C6414">
        <w:rPr>
          <w:sz w:val="20"/>
          <w:szCs w:val="20"/>
          <w:lang w:val="en-US" w:eastAsia="ar-SA"/>
        </w:rPr>
        <w:t>.</w:t>
      </w:r>
      <w:r w:rsidR="003C0AD7" w:rsidRPr="001C6414">
        <w:rPr>
          <w:sz w:val="20"/>
          <w:szCs w:val="20"/>
          <w:lang w:val="en-US" w:eastAsia="ar-SA"/>
        </w:rPr>
        <w:t>0%</w:t>
      </w:r>
      <w:r w:rsidRPr="001C6414">
        <w:rPr>
          <w:sz w:val="20"/>
          <w:szCs w:val="20"/>
          <w:lang w:val="en-US" w:eastAsia="ar-SA"/>
        </w:rPr>
        <w:t>,</w:t>
      </w:r>
      <w:r w:rsidR="003C0AD7" w:rsidRPr="001C6414">
        <w:rPr>
          <w:sz w:val="20"/>
          <w:szCs w:val="20"/>
          <w:lang w:val="en-US" w:eastAsia="ar-SA"/>
        </w:rPr>
        <w:t xml:space="preserve"> </w:t>
      </w:r>
      <w:r w:rsidRPr="001C6414">
        <w:rPr>
          <w:sz w:val="20"/>
          <w:szCs w:val="20"/>
          <w:lang w:val="en-US" w:eastAsia="ar-SA"/>
        </w:rPr>
        <w:t>benefitting from the positive impact of the change</w:t>
      </w:r>
      <w:r w:rsidR="003C0AD7" w:rsidRPr="001C6414">
        <w:rPr>
          <w:sz w:val="20"/>
          <w:szCs w:val="20"/>
          <w:lang w:val="en-US" w:eastAsia="ar-SA"/>
        </w:rPr>
        <w:t xml:space="preserve"> </w:t>
      </w:r>
      <w:r w:rsidRPr="001C6414">
        <w:rPr>
          <w:sz w:val="20"/>
          <w:szCs w:val="20"/>
          <w:lang w:val="en-US" w:eastAsia="ar-SA"/>
        </w:rPr>
        <w:t xml:space="preserve">in the </w:t>
      </w:r>
      <w:r w:rsidR="003C0AD7" w:rsidRPr="001C6414">
        <w:rPr>
          <w:sz w:val="20"/>
          <w:szCs w:val="20"/>
          <w:lang w:val="en-US" w:eastAsia="ar-SA"/>
        </w:rPr>
        <w:t>Euro/U</w:t>
      </w:r>
      <w:r w:rsidRPr="001C6414">
        <w:rPr>
          <w:sz w:val="20"/>
          <w:szCs w:val="20"/>
          <w:lang w:val="en-US" w:eastAsia="ar-SA"/>
        </w:rPr>
        <w:t>SD exchange rate</w:t>
      </w:r>
      <w:r w:rsidR="003C0AD7" w:rsidRPr="001C6414">
        <w:rPr>
          <w:sz w:val="20"/>
          <w:szCs w:val="20"/>
          <w:lang w:val="en-US" w:eastAsia="ar-SA"/>
        </w:rPr>
        <w:t xml:space="preserve"> (</w:t>
      </w:r>
      <w:r w:rsidRPr="001C6414">
        <w:rPr>
          <w:sz w:val="20"/>
          <w:szCs w:val="20"/>
          <w:lang w:val="en-US" w:eastAsia="ar-SA"/>
        </w:rPr>
        <w:t>approx.</w:t>
      </w:r>
      <w:r w:rsidR="003C0AD7" w:rsidRPr="001C6414">
        <w:rPr>
          <w:sz w:val="20"/>
          <w:szCs w:val="20"/>
          <w:lang w:val="en-US" w:eastAsia="ar-SA"/>
        </w:rPr>
        <w:t xml:space="preserve"> euro 15 </w:t>
      </w:r>
      <w:r w:rsidRPr="001C6414">
        <w:rPr>
          <w:sz w:val="20"/>
          <w:szCs w:val="20"/>
          <w:lang w:val="en-US" w:eastAsia="ar-SA"/>
        </w:rPr>
        <w:t>million</w:t>
      </w:r>
      <w:r w:rsidR="003C0AD7" w:rsidRPr="001C6414">
        <w:rPr>
          <w:sz w:val="20"/>
          <w:szCs w:val="20"/>
          <w:lang w:val="en-US" w:eastAsia="ar-SA"/>
        </w:rPr>
        <w:t xml:space="preserve">) </w:t>
      </w:r>
      <w:r w:rsidRPr="001C6414">
        <w:rPr>
          <w:sz w:val="20"/>
          <w:szCs w:val="20"/>
          <w:lang w:val="en-US" w:eastAsia="ar-SA"/>
        </w:rPr>
        <w:t>arising from the translation</w:t>
      </w:r>
      <w:r w:rsidR="003C0AD7" w:rsidRPr="001C6414">
        <w:rPr>
          <w:sz w:val="20"/>
          <w:szCs w:val="20"/>
          <w:lang w:val="en-US" w:eastAsia="ar-SA"/>
        </w:rPr>
        <w:t xml:space="preserve"> </w:t>
      </w:r>
      <w:r w:rsidRPr="001C6414">
        <w:rPr>
          <w:sz w:val="20"/>
          <w:szCs w:val="20"/>
          <w:lang w:val="en-US" w:eastAsia="ar-SA"/>
        </w:rPr>
        <w:t>of the fina</w:t>
      </w:r>
      <w:r>
        <w:rPr>
          <w:sz w:val="20"/>
          <w:szCs w:val="20"/>
          <w:lang w:val="en-US" w:eastAsia="ar-SA"/>
        </w:rPr>
        <w:t>n</w:t>
      </w:r>
      <w:r w:rsidRPr="001C6414">
        <w:rPr>
          <w:sz w:val="20"/>
          <w:szCs w:val="20"/>
          <w:lang w:val="en-US" w:eastAsia="ar-SA"/>
        </w:rPr>
        <w:t>cial statements of the American subsidiaries.</w:t>
      </w:r>
    </w:p>
    <w:p w:rsidR="00E15034" w:rsidRPr="00C055C9" w:rsidRDefault="006A6945" w:rsidP="00AC6F57">
      <w:pPr>
        <w:pStyle w:val="fc-corpodeltesto-11pt0"/>
        <w:spacing w:line="320" w:lineRule="exact"/>
        <w:rPr>
          <w:sz w:val="20"/>
          <w:szCs w:val="20"/>
          <w:lang w:val="en-US" w:eastAsia="ar-SA"/>
        </w:rPr>
      </w:pPr>
      <w:r w:rsidRPr="00C055C9">
        <w:rPr>
          <w:sz w:val="20"/>
          <w:szCs w:val="20"/>
          <w:lang w:val="en-US" w:eastAsia="ar-SA"/>
        </w:rPr>
        <w:lastRenderedPageBreak/>
        <w:t xml:space="preserve">Revenue growth compared to </w:t>
      </w:r>
      <w:r w:rsidR="00A10B7C">
        <w:rPr>
          <w:sz w:val="20"/>
          <w:szCs w:val="20"/>
          <w:lang w:val="en-US" w:eastAsia="ar-SA"/>
        </w:rPr>
        <w:t>June 30,</w:t>
      </w:r>
      <w:r w:rsidRPr="00C055C9">
        <w:rPr>
          <w:sz w:val="20"/>
          <w:szCs w:val="20"/>
          <w:lang w:val="en-US" w:eastAsia="ar-SA"/>
        </w:rPr>
        <w:t xml:space="preserve"> </w:t>
      </w:r>
      <w:r w:rsidR="003C0AD7" w:rsidRPr="00C055C9">
        <w:rPr>
          <w:sz w:val="20"/>
          <w:szCs w:val="20"/>
          <w:lang w:val="en-US" w:eastAsia="ar-SA"/>
        </w:rPr>
        <w:t xml:space="preserve">2018 </w:t>
      </w:r>
      <w:r w:rsidRPr="00C055C9">
        <w:rPr>
          <w:sz w:val="20"/>
          <w:szCs w:val="20"/>
          <w:lang w:val="en-US" w:eastAsia="ar-SA"/>
        </w:rPr>
        <w:t>is mostly due to</w:t>
      </w:r>
      <w:r w:rsidR="003C0AD7" w:rsidRPr="00C055C9">
        <w:rPr>
          <w:sz w:val="20"/>
          <w:szCs w:val="20"/>
          <w:lang w:val="en-US" w:eastAsia="ar-SA"/>
        </w:rPr>
        <w:t xml:space="preserve"> </w:t>
      </w:r>
      <w:r w:rsidRPr="00C055C9">
        <w:rPr>
          <w:sz w:val="20"/>
          <w:szCs w:val="20"/>
          <w:lang w:val="en-US" w:eastAsia="ar-SA"/>
        </w:rPr>
        <w:t>the higher volumes of production</w:t>
      </w:r>
      <w:r w:rsidR="003C0AD7" w:rsidRPr="00C055C9">
        <w:rPr>
          <w:sz w:val="20"/>
          <w:szCs w:val="20"/>
          <w:lang w:val="en-US" w:eastAsia="ar-SA"/>
        </w:rPr>
        <w:t xml:space="preserve"> generat</w:t>
      </w:r>
      <w:r w:rsidRPr="00C055C9">
        <w:rPr>
          <w:sz w:val="20"/>
          <w:szCs w:val="20"/>
          <w:lang w:val="en-US" w:eastAsia="ar-SA"/>
        </w:rPr>
        <w:t>ed</w:t>
      </w:r>
      <w:r w:rsidR="003C0AD7" w:rsidRPr="00C055C9">
        <w:rPr>
          <w:sz w:val="20"/>
          <w:szCs w:val="20"/>
          <w:lang w:val="en-US" w:eastAsia="ar-SA"/>
        </w:rPr>
        <w:t xml:space="preserve"> </w:t>
      </w:r>
      <w:r w:rsidRPr="00C055C9">
        <w:rPr>
          <w:sz w:val="20"/>
          <w:szCs w:val="20"/>
          <w:lang w:val="en-US" w:eastAsia="ar-SA"/>
        </w:rPr>
        <w:t>by cruise ships</w:t>
      </w:r>
      <w:r w:rsidR="003C0AD7" w:rsidRPr="00C055C9">
        <w:rPr>
          <w:sz w:val="20"/>
          <w:szCs w:val="20"/>
          <w:lang w:val="en-US" w:eastAsia="ar-SA"/>
        </w:rPr>
        <w:t xml:space="preserve"> </w:t>
      </w:r>
      <w:r w:rsidRPr="00C055C9">
        <w:rPr>
          <w:sz w:val="20"/>
          <w:szCs w:val="20"/>
          <w:lang w:val="en-US" w:eastAsia="ar-SA"/>
        </w:rPr>
        <w:t>of larger size,</w:t>
      </w:r>
      <w:r w:rsidR="003C0AD7" w:rsidRPr="00C055C9">
        <w:rPr>
          <w:sz w:val="20"/>
          <w:szCs w:val="20"/>
          <w:lang w:val="en-US" w:eastAsia="ar-SA"/>
        </w:rPr>
        <w:t xml:space="preserve"> </w:t>
      </w:r>
      <w:r w:rsidRPr="00C055C9">
        <w:rPr>
          <w:sz w:val="20"/>
          <w:szCs w:val="20"/>
          <w:lang w:val="en-US" w:eastAsia="ar-SA"/>
        </w:rPr>
        <w:t>to the value of ships under construction</w:t>
      </w:r>
      <w:r w:rsidR="003C0AD7" w:rsidRPr="00C055C9">
        <w:rPr>
          <w:sz w:val="20"/>
          <w:szCs w:val="20"/>
          <w:lang w:val="en-US" w:eastAsia="ar-SA"/>
        </w:rPr>
        <w:t xml:space="preserve"> </w:t>
      </w:r>
      <w:r w:rsidRPr="00C055C9">
        <w:rPr>
          <w:sz w:val="20"/>
          <w:szCs w:val="20"/>
          <w:lang w:val="en-US" w:eastAsia="ar-SA"/>
        </w:rPr>
        <w:t>and to the progress</w:t>
      </w:r>
      <w:r w:rsidR="003C0AD7" w:rsidRPr="00C055C9">
        <w:rPr>
          <w:sz w:val="20"/>
          <w:szCs w:val="20"/>
          <w:lang w:val="en-US" w:eastAsia="ar-SA"/>
        </w:rPr>
        <w:t xml:space="preserve">, in </w:t>
      </w:r>
      <w:r w:rsidRPr="00C055C9">
        <w:rPr>
          <w:sz w:val="20"/>
          <w:szCs w:val="20"/>
          <w:lang w:val="en-US" w:eastAsia="ar-SA"/>
        </w:rPr>
        <w:t>the naval business</w:t>
      </w:r>
      <w:r w:rsidR="003C0AD7" w:rsidRPr="00C055C9">
        <w:rPr>
          <w:sz w:val="20"/>
          <w:szCs w:val="20"/>
          <w:lang w:val="en-US" w:eastAsia="ar-SA"/>
        </w:rPr>
        <w:t xml:space="preserve">, </w:t>
      </w:r>
      <w:r w:rsidRPr="00C055C9">
        <w:rPr>
          <w:sz w:val="20"/>
          <w:szCs w:val="20"/>
          <w:lang w:val="en-US" w:eastAsia="ar-SA"/>
        </w:rPr>
        <w:t>of construction activities related to both the order for the Qatari Ministry of Defense and the Italian Navy fleet renewal program</w:t>
      </w:r>
      <w:r w:rsidR="003C0AD7" w:rsidRPr="00C055C9">
        <w:rPr>
          <w:sz w:val="20"/>
          <w:szCs w:val="20"/>
          <w:lang w:val="en-US" w:eastAsia="ar-SA"/>
        </w:rPr>
        <w:t xml:space="preserve">. </w:t>
      </w:r>
      <w:r w:rsidRPr="00C055C9">
        <w:rPr>
          <w:sz w:val="20"/>
          <w:szCs w:val="20"/>
          <w:lang w:val="en-US" w:eastAsia="ar-SA"/>
        </w:rPr>
        <w:t>With respect to the latter, during the secon</w:t>
      </w:r>
      <w:r w:rsidR="00C055C9">
        <w:rPr>
          <w:sz w:val="20"/>
          <w:szCs w:val="20"/>
          <w:lang w:val="en-US" w:eastAsia="ar-SA"/>
        </w:rPr>
        <w:t>d</w:t>
      </w:r>
      <w:r w:rsidRPr="00C055C9">
        <w:rPr>
          <w:sz w:val="20"/>
          <w:szCs w:val="20"/>
          <w:lang w:val="en-US" w:eastAsia="ar-SA"/>
        </w:rPr>
        <w:t xml:space="preserve"> quarter of 2019</w:t>
      </w:r>
      <w:r w:rsidR="003C0AD7" w:rsidRPr="00C055C9">
        <w:rPr>
          <w:sz w:val="20"/>
          <w:szCs w:val="20"/>
          <w:lang w:val="en-US" w:eastAsia="ar-SA"/>
        </w:rPr>
        <w:t xml:space="preserve"> </w:t>
      </w:r>
      <w:r w:rsidRPr="00C055C9">
        <w:rPr>
          <w:sz w:val="20"/>
          <w:szCs w:val="20"/>
          <w:lang w:val="en-US" w:eastAsia="ar-SA"/>
        </w:rPr>
        <w:t xml:space="preserve">two units </w:t>
      </w:r>
      <w:r w:rsidR="00EE5BD5">
        <w:rPr>
          <w:sz w:val="20"/>
          <w:szCs w:val="20"/>
          <w:lang w:val="en-US" w:eastAsia="ar-SA"/>
        </w:rPr>
        <w:t>were</w:t>
      </w:r>
      <w:r w:rsidRPr="00C055C9">
        <w:rPr>
          <w:sz w:val="20"/>
          <w:szCs w:val="20"/>
          <w:lang w:val="en-US" w:eastAsia="ar-SA"/>
        </w:rPr>
        <w:t xml:space="preserve"> launched</w:t>
      </w:r>
      <w:r w:rsidR="003C0AD7" w:rsidRPr="00C055C9">
        <w:rPr>
          <w:sz w:val="20"/>
          <w:szCs w:val="20"/>
          <w:lang w:val="en-US" w:eastAsia="ar-SA"/>
        </w:rPr>
        <w:t>,</w:t>
      </w:r>
      <w:r w:rsidRPr="00C055C9">
        <w:rPr>
          <w:sz w:val="20"/>
          <w:szCs w:val="20"/>
          <w:lang w:val="en-US" w:eastAsia="ar-SA"/>
        </w:rPr>
        <w:t xml:space="preserve"> namely the</w:t>
      </w:r>
      <w:r w:rsidR="003C0AD7" w:rsidRPr="00C055C9">
        <w:rPr>
          <w:sz w:val="20"/>
          <w:szCs w:val="20"/>
          <w:lang w:val="en-US" w:eastAsia="ar-SA"/>
        </w:rPr>
        <w:t xml:space="preserve"> Landing Helicopter Dock</w:t>
      </w:r>
      <w:r w:rsidRPr="00C055C9">
        <w:rPr>
          <w:sz w:val="20"/>
          <w:szCs w:val="20"/>
          <w:lang w:val="en-US" w:eastAsia="ar-SA"/>
        </w:rPr>
        <w:t xml:space="preserve"> (LHD)</w:t>
      </w:r>
      <w:r w:rsidR="003C0AD7" w:rsidRPr="00C055C9">
        <w:rPr>
          <w:sz w:val="20"/>
          <w:szCs w:val="20"/>
          <w:lang w:val="en-US" w:eastAsia="ar-SA"/>
        </w:rPr>
        <w:t xml:space="preserve"> “Trieste” </w:t>
      </w:r>
      <w:r w:rsidR="00C055C9" w:rsidRPr="00C055C9">
        <w:rPr>
          <w:sz w:val="20"/>
          <w:szCs w:val="20"/>
          <w:lang w:val="en-US" w:eastAsia="ar-SA"/>
        </w:rPr>
        <w:t>and the first</w:t>
      </w:r>
      <w:r w:rsidR="003C0AD7" w:rsidRPr="00C055C9">
        <w:rPr>
          <w:sz w:val="20"/>
          <w:szCs w:val="20"/>
          <w:lang w:val="en-US" w:eastAsia="ar-SA"/>
        </w:rPr>
        <w:t xml:space="preserve"> </w:t>
      </w:r>
      <w:r w:rsidR="00EE5BD5">
        <w:rPr>
          <w:sz w:val="20"/>
          <w:szCs w:val="20"/>
          <w:lang w:val="en-US" w:eastAsia="ar-SA"/>
        </w:rPr>
        <w:t xml:space="preserve">Multipurpose </w:t>
      </w:r>
      <w:r w:rsidR="00C055C9" w:rsidRPr="00C055C9">
        <w:rPr>
          <w:sz w:val="20"/>
          <w:szCs w:val="20"/>
          <w:lang w:val="en-US" w:eastAsia="ar-SA"/>
        </w:rPr>
        <w:t xml:space="preserve">Offshore Patrol Vessel </w:t>
      </w:r>
      <w:r w:rsidR="00C055C9" w:rsidRPr="00C055C9">
        <w:rPr>
          <w:i/>
          <w:sz w:val="20"/>
          <w:szCs w:val="20"/>
          <w:lang w:val="en-US" w:eastAsia="ar-SA"/>
        </w:rPr>
        <w:t>(</w:t>
      </w:r>
      <w:r w:rsidR="003C0AD7" w:rsidRPr="00C055C9">
        <w:rPr>
          <w:i/>
          <w:sz w:val="20"/>
          <w:szCs w:val="20"/>
          <w:lang w:val="en-US" w:eastAsia="ar-SA"/>
        </w:rPr>
        <w:t>Pattugliatore Polivalente d’Altura</w:t>
      </w:r>
      <w:r w:rsidR="00C055C9" w:rsidRPr="00C055C9">
        <w:rPr>
          <w:i/>
          <w:sz w:val="20"/>
          <w:szCs w:val="20"/>
          <w:lang w:val="en-US" w:eastAsia="ar-SA"/>
        </w:rPr>
        <w:t>)</w:t>
      </w:r>
      <w:r w:rsidR="003C0AD7" w:rsidRPr="00C055C9">
        <w:rPr>
          <w:sz w:val="20"/>
          <w:szCs w:val="20"/>
          <w:lang w:val="en-US" w:eastAsia="ar-SA"/>
        </w:rPr>
        <w:t xml:space="preserve"> “Paolo Thaon di Revel”</w:t>
      </w:r>
      <w:r w:rsidR="00EE5BD5">
        <w:rPr>
          <w:sz w:val="20"/>
          <w:szCs w:val="20"/>
          <w:lang w:val="en-US" w:eastAsia="ar-SA"/>
        </w:rPr>
        <w:t>,</w:t>
      </w:r>
      <w:r w:rsidR="003C0AD7" w:rsidRPr="00C055C9">
        <w:rPr>
          <w:sz w:val="20"/>
          <w:szCs w:val="20"/>
          <w:lang w:val="en-US" w:eastAsia="ar-SA"/>
        </w:rPr>
        <w:t xml:space="preserve"> </w:t>
      </w:r>
      <w:r w:rsidR="00C055C9" w:rsidRPr="00C055C9">
        <w:rPr>
          <w:sz w:val="20"/>
          <w:szCs w:val="20"/>
          <w:lang w:val="en-US" w:eastAsia="ar-SA"/>
        </w:rPr>
        <w:t>with the first unit of the program</w:t>
      </w:r>
      <w:r w:rsidR="003C0AD7" w:rsidRPr="00C055C9">
        <w:rPr>
          <w:sz w:val="20"/>
          <w:szCs w:val="20"/>
          <w:lang w:val="en-US" w:eastAsia="ar-SA"/>
        </w:rPr>
        <w:t xml:space="preserve"> </w:t>
      </w:r>
      <w:r w:rsidR="00C055C9" w:rsidRPr="00C055C9">
        <w:rPr>
          <w:sz w:val="20"/>
          <w:szCs w:val="20"/>
          <w:lang w:val="en-US" w:eastAsia="ar-SA"/>
        </w:rPr>
        <w:t>scheduled for delivery in</w:t>
      </w:r>
      <w:r w:rsidR="003C0AD7" w:rsidRPr="00C055C9">
        <w:rPr>
          <w:sz w:val="20"/>
          <w:szCs w:val="20"/>
          <w:lang w:val="en-US" w:eastAsia="ar-SA"/>
        </w:rPr>
        <w:t xml:space="preserve"> 2020</w:t>
      </w:r>
      <w:r w:rsidR="00206BFD" w:rsidRPr="00C055C9">
        <w:rPr>
          <w:sz w:val="20"/>
          <w:szCs w:val="20"/>
          <w:lang w:val="en-US" w:eastAsia="ar-SA"/>
        </w:rPr>
        <w:t>.</w:t>
      </w:r>
    </w:p>
    <w:p w:rsidR="007A0216" w:rsidRPr="000F0946" w:rsidRDefault="007A0216" w:rsidP="00E03BC6">
      <w:pPr>
        <w:spacing w:before="120" w:after="120" w:line="320" w:lineRule="exact"/>
        <w:jc w:val="both"/>
        <w:rPr>
          <w:rFonts w:ascii="Arial" w:eastAsia="Times New Roman" w:hAnsi="Arial" w:cs="Arial"/>
          <w:b/>
          <w:bCs/>
          <w:sz w:val="20"/>
          <w:szCs w:val="20"/>
          <w:lang w:val="en-US"/>
        </w:rPr>
      </w:pPr>
      <w:bookmarkStart w:id="16" w:name="_Toc193000961"/>
      <w:bookmarkStart w:id="17" w:name="_Toc199663835"/>
      <w:bookmarkStart w:id="18" w:name="_Toc201657565"/>
      <w:bookmarkStart w:id="19" w:name="_Toc211065118"/>
      <w:bookmarkStart w:id="20" w:name="_Toc211251556"/>
      <w:bookmarkStart w:id="21" w:name="_Toc250984483"/>
      <w:bookmarkEnd w:id="10"/>
      <w:bookmarkEnd w:id="11"/>
      <w:bookmarkEnd w:id="12"/>
      <w:bookmarkEnd w:id="13"/>
      <w:bookmarkEnd w:id="14"/>
      <w:bookmarkEnd w:id="15"/>
      <w:r w:rsidRPr="000F0946">
        <w:rPr>
          <w:rFonts w:ascii="Arial" w:eastAsia="Times New Roman" w:hAnsi="Arial" w:cs="Arial"/>
          <w:b/>
          <w:bCs/>
          <w:sz w:val="20"/>
          <w:szCs w:val="20"/>
          <w:lang w:val="en-US"/>
        </w:rPr>
        <w:t xml:space="preserve">EBITDA </w:t>
      </w:r>
    </w:p>
    <w:p w:rsidR="009F0EAF" w:rsidRPr="000F0946" w:rsidRDefault="00EE5BD5" w:rsidP="00E15034">
      <w:pPr>
        <w:pStyle w:val="fc-corpodeltesto-11pt0"/>
        <w:spacing w:line="320" w:lineRule="exact"/>
        <w:rPr>
          <w:sz w:val="20"/>
          <w:szCs w:val="20"/>
          <w:lang w:val="en-US"/>
        </w:rPr>
      </w:pPr>
      <w:r w:rsidRPr="00305FF6">
        <w:rPr>
          <w:sz w:val="20"/>
          <w:szCs w:val="20"/>
          <w:lang w:val="en-US" w:eastAsia="ar-SA"/>
        </w:rPr>
        <w:t xml:space="preserve">Segment </w:t>
      </w:r>
      <w:r w:rsidR="003C0AD7" w:rsidRPr="00305FF6">
        <w:rPr>
          <w:sz w:val="20"/>
          <w:szCs w:val="20"/>
          <w:lang w:val="en-US" w:eastAsia="ar-SA"/>
        </w:rPr>
        <w:t xml:space="preserve">EBITDA </w:t>
      </w:r>
      <w:r w:rsidRPr="00305FF6">
        <w:rPr>
          <w:sz w:val="20"/>
          <w:szCs w:val="20"/>
          <w:lang w:val="en-US" w:eastAsia="ar-SA"/>
        </w:rPr>
        <w:t>was</w:t>
      </w:r>
      <w:r w:rsidR="003C0AD7" w:rsidRPr="00305FF6">
        <w:rPr>
          <w:sz w:val="20"/>
          <w:szCs w:val="20"/>
          <w:lang w:val="en-US" w:eastAsia="ar-SA"/>
        </w:rPr>
        <w:t xml:space="preserve"> euro 246 mi</w:t>
      </w:r>
      <w:r w:rsidRPr="00305FF6">
        <w:rPr>
          <w:sz w:val="20"/>
          <w:szCs w:val="20"/>
          <w:lang w:val="en-US" w:eastAsia="ar-SA"/>
        </w:rPr>
        <w:t>llion at 30 June 2019</w:t>
      </w:r>
      <w:r w:rsidR="003C0AD7" w:rsidRPr="00305FF6">
        <w:rPr>
          <w:sz w:val="20"/>
          <w:szCs w:val="20"/>
          <w:lang w:val="en-US" w:eastAsia="ar-SA"/>
        </w:rPr>
        <w:t xml:space="preserve"> (euro 173 </w:t>
      </w:r>
      <w:r w:rsidRPr="00305FF6">
        <w:rPr>
          <w:sz w:val="20"/>
          <w:szCs w:val="20"/>
          <w:lang w:val="en-US" w:eastAsia="ar-SA"/>
        </w:rPr>
        <w:t>million</w:t>
      </w:r>
      <w:r w:rsidR="003C0AD7" w:rsidRPr="00305FF6">
        <w:rPr>
          <w:sz w:val="20"/>
          <w:szCs w:val="20"/>
          <w:lang w:val="en-US" w:eastAsia="ar-SA"/>
        </w:rPr>
        <w:t xml:space="preserve"> a</w:t>
      </w:r>
      <w:r w:rsidRPr="00305FF6">
        <w:rPr>
          <w:sz w:val="20"/>
          <w:szCs w:val="20"/>
          <w:lang w:val="en-US" w:eastAsia="ar-SA"/>
        </w:rPr>
        <w:t>t</w:t>
      </w:r>
      <w:r w:rsidR="003C0AD7" w:rsidRPr="00305FF6">
        <w:rPr>
          <w:sz w:val="20"/>
          <w:szCs w:val="20"/>
          <w:lang w:val="en-US" w:eastAsia="ar-SA"/>
        </w:rPr>
        <w:t xml:space="preserve"> 30 </w:t>
      </w:r>
      <w:r w:rsidRPr="00305FF6">
        <w:rPr>
          <w:sz w:val="20"/>
          <w:szCs w:val="20"/>
          <w:lang w:val="en-US" w:eastAsia="ar-SA"/>
        </w:rPr>
        <w:t>June</w:t>
      </w:r>
      <w:r w:rsidR="003C0AD7" w:rsidRPr="00305FF6">
        <w:rPr>
          <w:sz w:val="20"/>
          <w:szCs w:val="20"/>
          <w:lang w:val="en-US" w:eastAsia="ar-SA"/>
        </w:rPr>
        <w:t xml:space="preserve"> 2018), </w:t>
      </w:r>
      <w:r w:rsidRPr="00305FF6">
        <w:rPr>
          <w:sz w:val="20"/>
          <w:szCs w:val="20"/>
          <w:lang w:val="en-US" w:eastAsia="ar-SA"/>
        </w:rPr>
        <w:t>with an</w:t>
      </w:r>
      <w:r w:rsidR="003C0AD7" w:rsidRPr="00305FF6">
        <w:rPr>
          <w:sz w:val="20"/>
          <w:szCs w:val="20"/>
          <w:lang w:val="en-US" w:eastAsia="ar-SA"/>
        </w:rPr>
        <w:t xml:space="preserve"> EBITDA margin </w:t>
      </w:r>
      <w:r w:rsidRPr="00305FF6">
        <w:rPr>
          <w:sz w:val="20"/>
          <w:szCs w:val="20"/>
          <w:lang w:val="en-US" w:eastAsia="ar-SA"/>
        </w:rPr>
        <w:t>of</w:t>
      </w:r>
      <w:r w:rsidR="003C0AD7" w:rsidRPr="00305FF6">
        <w:rPr>
          <w:sz w:val="20"/>
          <w:szCs w:val="20"/>
          <w:lang w:val="en-US" w:eastAsia="ar-SA"/>
        </w:rPr>
        <w:t xml:space="preserve"> 10</w:t>
      </w:r>
      <w:r w:rsidRPr="00305FF6">
        <w:rPr>
          <w:sz w:val="20"/>
          <w:szCs w:val="20"/>
          <w:lang w:val="en-US" w:eastAsia="ar-SA"/>
        </w:rPr>
        <w:t>.</w:t>
      </w:r>
      <w:r w:rsidR="003C0AD7" w:rsidRPr="00305FF6">
        <w:rPr>
          <w:sz w:val="20"/>
          <w:szCs w:val="20"/>
          <w:lang w:val="en-US" w:eastAsia="ar-SA"/>
        </w:rPr>
        <w:t>2% (8</w:t>
      </w:r>
      <w:r w:rsidRPr="00305FF6">
        <w:rPr>
          <w:sz w:val="20"/>
          <w:szCs w:val="20"/>
          <w:lang w:val="en-US" w:eastAsia="ar-SA"/>
        </w:rPr>
        <w:t>.</w:t>
      </w:r>
      <w:r w:rsidR="003C0AD7" w:rsidRPr="00305FF6">
        <w:rPr>
          <w:sz w:val="20"/>
          <w:szCs w:val="20"/>
          <w:lang w:val="en-US" w:eastAsia="ar-SA"/>
        </w:rPr>
        <w:t>1% a</w:t>
      </w:r>
      <w:r w:rsidRPr="00305FF6">
        <w:rPr>
          <w:sz w:val="20"/>
          <w:szCs w:val="20"/>
          <w:lang w:val="en-US" w:eastAsia="ar-SA"/>
        </w:rPr>
        <w:t>t</w:t>
      </w:r>
      <w:r w:rsidR="003C0AD7" w:rsidRPr="00305FF6">
        <w:rPr>
          <w:sz w:val="20"/>
          <w:szCs w:val="20"/>
          <w:lang w:val="en-US" w:eastAsia="ar-SA"/>
        </w:rPr>
        <w:t xml:space="preserve"> 30 </w:t>
      </w:r>
      <w:r w:rsidRPr="00305FF6">
        <w:rPr>
          <w:sz w:val="20"/>
          <w:szCs w:val="20"/>
          <w:lang w:val="en-US" w:eastAsia="ar-SA"/>
        </w:rPr>
        <w:t>June</w:t>
      </w:r>
      <w:r w:rsidR="003C0AD7" w:rsidRPr="00305FF6">
        <w:rPr>
          <w:sz w:val="20"/>
          <w:szCs w:val="20"/>
          <w:lang w:val="en-US" w:eastAsia="ar-SA"/>
        </w:rPr>
        <w:t xml:space="preserve"> 2018). </w:t>
      </w:r>
      <w:r w:rsidRPr="00305FF6">
        <w:rPr>
          <w:sz w:val="20"/>
          <w:szCs w:val="20"/>
          <w:lang w:val="en-US" w:eastAsia="ar-SA"/>
        </w:rPr>
        <w:t xml:space="preserve">The growth trend continues, recording a further increase owing to the production and prompt delivery of cruise </w:t>
      </w:r>
      <w:r w:rsidR="00A10B7C" w:rsidRPr="00305FF6">
        <w:rPr>
          <w:sz w:val="20"/>
          <w:szCs w:val="20"/>
          <w:lang w:val="en-US" w:eastAsia="ar-SA"/>
        </w:rPr>
        <w:t xml:space="preserve">sister </w:t>
      </w:r>
      <w:r w:rsidRPr="00305FF6">
        <w:rPr>
          <w:sz w:val="20"/>
          <w:szCs w:val="20"/>
          <w:lang w:val="en-US" w:eastAsia="ar-SA"/>
        </w:rPr>
        <w:t>ships with higher margins and the advancement of activities related to naval programs</w:t>
      </w:r>
      <w:r w:rsidRPr="00305FF6">
        <w:rPr>
          <w:sz w:val="20"/>
          <w:szCs w:val="20"/>
          <w:lang w:val="en-US"/>
        </w:rPr>
        <w:t xml:space="preserve">. </w:t>
      </w:r>
      <w:r w:rsidRPr="00305FF6">
        <w:rPr>
          <w:sz w:val="20"/>
          <w:szCs w:val="20"/>
          <w:lang w:val="en-US" w:eastAsia="ar-SA"/>
        </w:rPr>
        <w:t xml:space="preserve">The improvement of </w:t>
      </w:r>
      <w:r w:rsidR="003C0AD7" w:rsidRPr="00305FF6">
        <w:rPr>
          <w:sz w:val="20"/>
          <w:szCs w:val="20"/>
          <w:lang w:val="en-US" w:eastAsia="ar-SA"/>
        </w:rPr>
        <w:t xml:space="preserve">EBITDA </w:t>
      </w:r>
      <w:r w:rsidRPr="00305FF6">
        <w:rPr>
          <w:sz w:val="20"/>
          <w:szCs w:val="20"/>
          <w:lang w:val="en-US" w:eastAsia="ar-SA"/>
        </w:rPr>
        <w:t>for the Cruise activities of the Italian shipyards testifies</w:t>
      </w:r>
      <w:r w:rsidR="003C0AD7" w:rsidRPr="00305FF6">
        <w:rPr>
          <w:sz w:val="20"/>
          <w:szCs w:val="20"/>
          <w:lang w:val="en-US" w:eastAsia="ar-SA"/>
        </w:rPr>
        <w:t xml:space="preserve"> </w:t>
      </w:r>
      <w:r w:rsidRPr="00305FF6">
        <w:rPr>
          <w:sz w:val="20"/>
          <w:szCs w:val="20"/>
          <w:lang w:val="en-US" w:eastAsia="ar-SA"/>
        </w:rPr>
        <w:t>the effectiveness</w:t>
      </w:r>
      <w:r w:rsidR="003C0AD7" w:rsidRPr="00305FF6">
        <w:rPr>
          <w:sz w:val="20"/>
          <w:szCs w:val="20"/>
          <w:lang w:val="en-US" w:eastAsia="ar-SA"/>
        </w:rPr>
        <w:t xml:space="preserve"> </w:t>
      </w:r>
      <w:r w:rsidRPr="00305FF6">
        <w:rPr>
          <w:sz w:val="20"/>
          <w:szCs w:val="20"/>
          <w:lang w:val="en-US" w:eastAsia="ar-SA"/>
        </w:rPr>
        <w:t>of the drivers set out in</w:t>
      </w:r>
      <w:r w:rsidR="003C0AD7" w:rsidRPr="00305FF6">
        <w:rPr>
          <w:sz w:val="20"/>
          <w:szCs w:val="20"/>
          <w:lang w:val="en-US" w:eastAsia="ar-SA"/>
        </w:rPr>
        <w:t xml:space="preserve"> </w:t>
      </w:r>
      <w:r w:rsidRPr="00305FF6">
        <w:rPr>
          <w:sz w:val="20"/>
          <w:szCs w:val="20"/>
          <w:lang w:val="en-US" w:eastAsia="ar-SA"/>
        </w:rPr>
        <w:t xml:space="preserve">the </w:t>
      </w:r>
      <w:r w:rsidR="003C0AD7" w:rsidRPr="00305FF6">
        <w:rPr>
          <w:sz w:val="20"/>
          <w:szCs w:val="20"/>
          <w:lang w:val="en-US" w:eastAsia="ar-SA"/>
        </w:rPr>
        <w:t>2018 – 2022</w:t>
      </w:r>
      <w:r w:rsidRPr="00305FF6">
        <w:rPr>
          <w:sz w:val="20"/>
          <w:szCs w:val="20"/>
          <w:lang w:val="en-US" w:eastAsia="ar-SA"/>
        </w:rPr>
        <w:t xml:space="preserve"> Business Plan</w:t>
      </w:r>
      <w:r w:rsidR="003C0AD7" w:rsidRPr="00305FF6">
        <w:rPr>
          <w:sz w:val="20"/>
          <w:szCs w:val="20"/>
          <w:lang w:val="en-US" w:eastAsia="ar-SA"/>
        </w:rPr>
        <w:t xml:space="preserve">. </w:t>
      </w:r>
      <w:r w:rsidRPr="00305FF6">
        <w:rPr>
          <w:sz w:val="20"/>
          <w:szCs w:val="20"/>
          <w:lang w:val="en-US" w:eastAsia="ar-SA"/>
        </w:rPr>
        <w:t>In the context of growing Cruise margins,</w:t>
      </w:r>
      <w:r w:rsidR="003C0AD7" w:rsidRPr="00305FF6">
        <w:rPr>
          <w:sz w:val="20"/>
          <w:szCs w:val="20"/>
          <w:lang w:val="en-US" w:eastAsia="ar-SA"/>
        </w:rPr>
        <w:t xml:space="preserve"> </w:t>
      </w:r>
      <w:r w:rsidRPr="00305FF6">
        <w:rPr>
          <w:sz w:val="20"/>
          <w:szCs w:val="20"/>
          <w:lang w:val="en-US" w:eastAsia="ar-SA"/>
        </w:rPr>
        <w:t>the order portfolio de</w:t>
      </w:r>
      <w:r w:rsidR="000F7D03">
        <w:rPr>
          <w:sz w:val="20"/>
          <w:szCs w:val="20"/>
          <w:lang w:val="en-US" w:eastAsia="ar-SA"/>
        </w:rPr>
        <w:t>-</w:t>
      </w:r>
      <w:r w:rsidRPr="00305FF6">
        <w:rPr>
          <w:sz w:val="20"/>
          <w:szCs w:val="20"/>
          <w:lang w:val="en-US" w:eastAsia="ar-SA"/>
        </w:rPr>
        <w:t xml:space="preserve">risking </w:t>
      </w:r>
      <w:r w:rsidR="00305FF6" w:rsidRPr="00305FF6">
        <w:rPr>
          <w:sz w:val="20"/>
          <w:szCs w:val="20"/>
          <w:lang w:val="en-US" w:eastAsia="ar-SA"/>
        </w:rPr>
        <w:t xml:space="preserve">and the </w:t>
      </w:r>
      <w:r w:rsidR="00B106CD">
        <w:rPr>
          <w:sz w:val="20"/>
          <w:szCs w:val="20"/>
          <w:lang w:val="en-US" w:eastAsia="ar-SA"/>
        </w:rPr>
        <w:t>positive</w:t>
      </w:r>
      <w:r w:rsidR="00B106CD" w:rsidRPr="00305FF6">
        <w:rPr>
          <w:sz w:val="20"/>
          <w:szCs w:val="20"/>
          <w:lang w:val="en-US" w:eastAsia="ar-SA"/>
        </w:rPr>
        <w:t xml:space="preserve"> </w:t>
      </w:r>
      <w:r w:rsidR="00305FF6" w:rsidRPr="00305FF6">
        <w:rPr>
          <w:sz w:val="20"/>
          <w:szCs w:val="20"/>
          <w:lang w:val="en-US" w:eastAsia="ar-SA"/>
        </w:rPr>
        <w:t>pricing trends are of particular relevance</w:t>
      </w:r>
      <w:r w:rsidR="003C0AD7" w:rsidRPr="00305FF6">
        <w:rPr>
          <w:sz w:val="20"/>
          <w:szCs w:val="20"/>
          <w:lang w:val="en-US" w:eastAsia="ar-SA"/>
        </w:rPr>
        <w:t xml:space="preserve">. </w:t>
      </w:r>
      <w:r w:rsidR="00305FF6" w:rsidRPr="00305FF6">
        <w:rPr>
          <w:sz w:val="20"/>
          <w:szCs w:val="20"/>
          <w:lang w:val="en-US" w:eastAsia="ar-SA"/>
        </w:rPr>
        <w:t>The segment is therefore evolving along the path identified in the Business Plan, despite the low profitability of certain projects in the VARD Cruise business unit</w:t>
      </w:r>
      <w:r w:rsidR="003C0AD7" w:rsidRPr="000F0946">
        <w:rPr>
          <w:sz w:val="20"/>
          <w:szCs w:val="20"/>
          <w:lang w:val="en-US" w:eastAsia="ar-SA"/>
        </w:rPr>
        <w:t>.</w:t>
      </w:r>
    </w:p>
    <w:bookmarkEnd w:id="16"/>
    <w:bookmarkEnd w:id="17"/>
    <w:bookmarkEnd w:id="18"/>
    <w:bookmarkEnd w:id="19"/>
    <w:bookmarkEnd w:id="20"/>
    <w:bookmarkEnd w:id="21"/>
    <w:p w:rsidR="00564679" w:rsidRPr="00305FF6" w:rsidRDefault="00E93F32" w:rsidP="00B0146E">
      <w:pPr>
        <w:spacing w:before="120" w:after="120" w:line="320" w:lineRule="exact"/>
        <w:jc w:val="both"/>
        <w:rPr>
          <w:rFonts w:ascii="Arial" w:eastAsia="Times New Roman" w:hAnsi="Arial" w:cs="Arial"/>
          <w:b/>
          <w:bCs/>
          <w:sz w:val="20"/>
          <w:szCs w:val="20"/>
          <w:lang w:val="en-US"/>
        </w:rPr>
      </w:pPr>
      <w:r w:rsidRPr="00305FF6">
        <w:rPr>
          <w:rFonts w:ascii="Arial" w:eastAsia="Times New Roman" w:hAnsi="Arial" w:cs="Arial"/>
          <w:b/>
          <w:bCs/>
          <w:sz w:val="20"/>
          <w:szCs w:val="20"/>
          <w:lang w:val="en-US"/>
        </w:rPr>
        <w:t>Deliveries</w:t>
      </w:r>
    </w:p>
    <w:p w:rsidR="00564679" w:rsidRPr="000F7D03" w:rsidRDefault="00305FF6" w:rsidP="00ED4C6E">
      <w:pPr>
        <w:spacing w:before="120" w:after="120" w:line="320" w:lineRule="exact"/>
        <w:jc w:val="both"/>
        <w:rPr>
          <w:rFonts w:ascii="Arial" w:eastAsia="Batang" w:hAnsi="Arial" w:cs="Arial"/>
          <w:sz w:val="20"/>
          <w:szCs w:val="20"/>
          <w:lang w:val="en-US" w:eastAsia="ar-SA"/>
        </w:rPr>
      </w:pPr>
      <w:r w:rsidRPr="000F7D03">
        <w:rPr>
          <w:rFonts w:ascii="Arial" w:eastAsia="Batang" w:hAnsi="Arial" w:cs="Arial"/>
          <w:sz w:val="20"/>
          <w:szCs w:val="20"/>
          <w:lang w:val="en-US" w:eastAsia="ar-SA"/>
        </w:rPr>
        <w:t>The following vessels were delivered in the period</w:t>
      </w:r>
      <w:r w:rsidR="00A56E90" w:rsidRPr="000F7D03">
        <w:rPr>
          <w:rFonts w:ascii="Arial" w:eastAsia="Batang" w:hAnsi="Arial" w:cs="Arial"/>
          <w:sz w:val="20"/>
          <w:szCs w:val="20"/>
          <w:lang w:val="en-US" w:eastAsia="ar-SA"/>
        </w:rPr>
        <w:t>:</w:t>
      </w:r>
    </w:p>
    <w:p w:rsidR="00FA4206" w:rsidRPr="000F7D03" w:rsidRDefault="00FA4206" w:rsidP="00FA4206">
      <w:pPr>
        <w:pStyle w:val="Elencopuntato1"/>
        <w:numPr>
          <w:ilvl w:val="0"/>
          <w:numId w:val="23"/>
        </w:numPr>
        <w:rPr>
          <w:sz w:val="20"/>
          <w:szCs w:val="18"/>
          <w:lang w:val="en-US"/>
        </w:rPr>
      </w:pPr>
      <w:r w:rsidRPr="000F7D03">
        <w:rPr>
          <w:sz w:val="20"/>
          <w:szCs w:val="18"/>
          <w:lang w:val="en-US"/>
        </w:rPr>
        <w:t xml:space="preserve">“Costa Venezia”, </w:t>
      </w:r>
      <w:r w:rsidR="00305FF6" w:rsidRPr="000F7D03">
        <w:rPr>
          <w:sz w:val="20"/>
          <w:szCs w:val="18"/>
          <w:lang w:val="en-US" w:eastAsia="ko-KR"/>
        </w:rPr>
        <w:t>the first vessel of the Italian</w:t>
      </w:r>
      <w:r w:rsidR="0047584E">
        <w:rPr>
          <w:sz w:val="20"/>
          <w:szCs w:val="18"/>
          <w:lang w:val="en-US" w:eastAsia="ko-KR"/>
        </w:rPr>
        <w:t xml:space="preserve"> shipowner</w:t>
      </w:r>
      <w:r w:rsidR="00305FF6" w:rsidRPr="000F7D03">
        <w:rPr>
          <w:sz w:val="20"/>
          <w:szCs w:val="18"/>
          <w:lang w:val="en-US" w:eastAsia="ko-KR"/>
        </w:rPr>
        <w:t xml:space="preserve"> Costa Crociere designed specifically for the Chinese market at the Monfalcone shipyard</w:t>
      </w:r>
      <w:r w:rsidRPr="000F7D03">
        <w:rPr>
          <w:sz w:val="20"/>
          <w:szCs w:val="18"/>
          <w:lang w:val="en-US"/>
        </w:rPr>
        <w:t xml:space="preserve">; </w:t>
      </w:r>
    </w:p>
    <w:p w:rsidR="00FA4206" w:rsidRPr="000F7D03" w:rsidRDefault="00FA4206" w:rsidP="00FA4206">
      <w:pPr>
        <w:numPr>
          <w:ilvl w:val="0"/>
          <w:numId w:val="23"/>
        </w:numPr>
        <w:spacing w:before="120" w:after="120" w:line="320" w:lineRule="exact"/>
        <w:jc w:val="both"/>
        <w:rPr>
          <w:rFonts w:ascii="Arial" w:hAnsi="Arial" w:cs="Arial"/>
          <w:sz w:val="20"/>
          <w:szCs w:val="18"/>
          <w:lang w:val="en-US"/>
        </w:rPr>
      </w:pPr>
      <w:r w:rsidRPr="000F7D03">
        <w:rPr>
          <w:rFonts w:ascii="Arial" w:hAnsi="Arial" w:cs="Arial"/>
          <w:sz w:val="20"/>
          <w:szCs w:val="18"/>
          <w:lang w:val="en-US"/>
        </w:rPr>
        <w:t xml:space="preserve">“Viking Jupiter”, </w:t>
      </w:r>
      <w:r w:rsidR="00305FF6" w:rsidRPr="000F7D03">
        <w:rPr>
          <w:rFonts w:ascii="Arial" w:hAnsi="Arial" w:cs="Arial"/>
          <w:sz w:val="20"/>
          <w:szCs w:val="18"/>
          <w:lang w:val="en-US"/>
        </w:rPr>
        <w:t>the sixth cruise ship for Viking at the Ancona shipyard</w:t>
      </w:r>
      <w:r w:rsidRPr="000F7D03">
        <w:rPr>
          <w:rFonts w:ascii="Arial" w:hAnsi="Arial" w:cs="Arial"/>
          <w:sz w:val="20"/>
          <w:szCs w:val="18"/>
          <w:lang w:val="en-US"/>
        </w:rPr>
        <w:t>;</w:t>
      </w:r>
    </w:p>
    <w:p w:rsidR="00FA4206" w:rsidRPr="000F7D03" w:rsidRDefault="00FA4206" w:rsidP="00FA4206">
      <w:pPr>
        <w:pStyle w:val="Elencopuntato1"/>
        <w:numPr>
          <w:ilvl w:val="0"/>
          <w:numId w:val="23"/>
        </w:numPr>
        <w:rPr>
          <w:sz w:val="20"/>
          <w:szCs w:val="18"/>
          <w:lang w:val="en-US"/>
        </w:rPr>
      </w:pPr>
      <w:r w:rsidRPr="000F7D03">
        <w:rPr>
          <w:sz w:val="20"/>
          <w:szCs w:val="18"/>
          <w:lang w:val="en-US"/>
        </w:rPr>
        <w:t>LCS 15 “</w:t>
      </w:r>
      <w:r w:rsidRPr="000F7D03">
        <w:rPr>
          <w:sz w:val="20"/>
          <w:szCs w:val="18"/>
          <w:lang w:val="en-US" w:eastAsia="ko-KR"/>
        </w:rPr>
        <w:t>Billings</w:t>
      </w:r>
      <w:r w:rsidRPr="000F7D03">
        <w:rPr>
          <w:sz w:val="20"/>
          <w:szCs w:val="18"/>
          <w:lang w:val="en-US"/>
        </w:rPr>
        <w:t xml:space="preserve">”, </w:t>
      </w:r>
      <w:r w:rsidR="00305FF6" w:rsidRPr="000F7D03">
        <w:rPr>
          <w:sz w:val="20"/>
          <w:szCs w:val="18"/>
          <w:lang w:val="en-US"/>
        </w:rPr>
        <w:t>for the US Navy, as part of the LCS program, at the US Marinette shipyard (Wisconsin)</w:t>
      </w:r>
      <w:r w:rsidRPr="000F7D03">
        <w:rPr>
          <w:sz w:val="20"/>
          <w:szCs w:val="18"/>
          <w:lang w:val="en-US"/>
        </w:rPr>
        <w:t>;</w:t>
      </w:r>
    </w:p>
    <w:p w:rsidR="003C0AD7" w:rsidRPr="000F7D03" w:rsidRDefault="003C0AD7" w:rsidP="003C0AD7">
      <w:pPr>
        <w:numPr>
          <w:ilvl w:val="0"/>
          <w:numId w:val="23"/>
        </w:numPr>
        <w:spacing w:before="120" w:after="120" w:line="320" w:lineRule="exact"/>
        <w:jc w:val="both"/>
        <w:rPr>
          <w:rFonts w:ascii="Arial" w:hAnsi="Arial" w:cs="Arial"/>
          <w:sz w:val="20"/>
          <w:szCs w:val="18"/>
          <w:lang w:val="en-US"/>
        </w:rPr>
      </w:pPr>
      <w:r w:rsidRPr="000F7D03">
        <w:rPr>
          <w:rFonts w:ascii="Arial" w:hAnsi="Arial" w:cs="Arial"/>
          <w:sz w:val="20"/>
          <w:szCs w:val="18"/>
          <w:lang w:val="en-US"/>
        </w:rPr>
        <w:t xml:space="preserve">“Antonio Marceglia”, </w:t>
      </w:r>
      <w:r w:rsidR="00305FF6" w:rsidRPr="000F7D03">
        <w:rPr>
          <w:rFonts w:ascii="Arial" w:hAnsi="Arial" w:cs="Arial"/>
          <w:sz w:val="20"/>
          <w:szCs w:val="18"/>
          <w:lang w:val="en-US"/>
        </w:rPr>
        <w:t xml:space="preserve">the eighth vessel of a series of ten multirole frigates (FREMM) </w:t>
      </w:r>
      <w:r w:rsidR="0047584E">
        <w:rPr>
          <w:rFonts w:ascii="Arial" w:hAnsi="Arial" w:cs="Arial"/>
          <w:sz w:val="20"/>
          <w:szCs w:val="18"/>
          <w:lang w:val="en-US"/>
        </w:rPr>
        <w:t>for</w:t>
      </w:r>
      <w:r w:rsidR="0047584E" w:rsidRPr="000F7D03">
        <w:rPr>
          <w:rFonts w:ascii="Arial" w:hAnsi="Arial" w:cs="Arial"/>
          <w:sz w:val="20"/>
          <w:szCs w:val="18"/>
          <w:lang w:val="en-US"/>
        </w:rPr>
        <w:t xml:space="preserve"> </w:t>
      </w:r>
      <w:r w:rsidR="00305FF6" w:rsidRPr="000F7D03">
        <w:rPr>
          <w:rFonts w:ascii="Arial" w:hAnsi="Arial" w:cs="Arial"/>
          <w:sz w:val="20"/>
          <w:szCs w:val="18"/>
          <w:lang w:val="en-US"/>
        </w:rPr>
        <w:t>the Italian Navy, at the Muggiano shipyard (La Spezia)</w:t>
      </w:r>
      <w:r w:rsidRPr="000F7D03">
        <w:rPr>
          <w:rFonts w:ascii="Arial" w:hAnsi="Arial" w:cs="Arial"/>
          <w:sz w:val="20"/>
          <w:szCs w:val="18"/>
          <w:lang w:val="en-US"/>
        </w:rPr>
        <w:t>;</w:t>
      </w:r>
    </w:p>
    <w:p w:rsidR="00FA4206" w:rsidRPr="000F7D03" w:rsidRDefault="00305FF6" w:rsidP="00FA4206">
      <w:pPr>
        <w:numPr>
          <w:ilvl w:val="0"/>
          <w:numId w:val="23"/>
        </w:numPr>
        <w:spacing w:before="120" w:after="120" w:line="320" w:lineRule="exact"/>
        <w:jc w:val="both"/>
        <w:rPr>
          <w:rFonts w:ascii="Arial" w:hAnsi="Arial" w:cs="Arial"/>
          <w:sz w:val="20"/>
          <w:szCs w:val="18"/>
          <w:lang w:val="en-US"/>
        </w:rPr>
      </w:pPr>
      <w:r w:rsidRPr="000F7D03">
        <w:rPr>
          <w:rFonts w:ascii="Arial" w:hAnsi="Arial" w:cs="Arial"/>
          <w:sz w:val="20"/>
          <w:szCs w:val="18"/>
          <w:lang w:val="en-US"/>
        </w:rPr>
        <w:t>2 vessels for the French shipowner Compagnie du Ponant (“Le Bougainville” and “Le Dumont-d’Urville”) at the Norwegian Søviknes shipyard</w:t>
      </w:r>
      <w:r w:rsidR="00FA4206" w:rsidRPr="000F7D03">
        <w:rPr>
          <w:rFonts w:ascii="Arial" w:hAnsi="Arial" w:cs="Arial"/>
          <w:sz w:val="20"/>
          <w:szCs w:val="18"/>
          <w:lang w:val="en-US"/>
        </w:rPr>
        <w:t>;</w:t>
      </w:r>
    </w:p>
    <w:p w:rsidR="001518B9" w:rsidRDefault="00305FF6" w:rsidP="00FA4206">
      <w:pPr>
        <w:numPr>
          <w:ilvl w:val="0"/>
          <w:numId w:val="23"/>
        </w:numPr>
        <w:tabs>
          <w:tab w:val="num" w:pos="786"/>
        </w:tabs>
        <w:spacing w:before="120" w:after="120" w:line="320" w:lineRule="exact"/>
        <w:jc w:val="both"/>
        <w:rPr>
          <w:rFonts w:ascii="Arial" w:hAnsi="Arial" w:cs="Arial"/>
          <w:sz w:val="20"/>
          <w:szCs w:val="18"/>
          <w:lang w:val="en-US"/>
        </w:rPr>
      </w:pPr>
      <w:r w:rsidRPr="000F7D03">
        <w:rPr>
          <w:rFonts w:ascii="Arial" w:hAnsi="Arial" w:cs="Arial"/>
          <w:sz w:val="20"/>
          <w:szCs w:val="18"/>
          <w:lang w:val="en-US"/>
        </w:rPr>
        <w:t>“Hanseatic Nature”, the first vessel for Hapag-Lloyd, at the Norwegian Langsten shipyard</w:t>
      </w:r>
      <w:r w:rsidR="009F0EAF" w:rsidRPr="000F0946">
        <w:rPr>
          <w:rFonts w:ascii="Arial" w:hAnsi="Arial" w:cs="Arial"/>
          <w:sz w:val="20"/>
          <w:szCs w:val="18"/>
          <w:lang w:val="en-US"/>
        </w:rPr>
        <w:t>.</w:t>
      </w:r>
    </w:p>
    <w:p w:rsidR="00802450" w:rsidRPr="000F0946" w:rsidRDefault="001518B9" w:rsidP="001518B9">
      <w:pPr>
        <w:rPr>
          <w:rFonts w:ascii="Arial" w:hAnsi="Arial" w:cs="Arial"/>
          <w:sz w:val="20"/>
          <w:szCs w:val="18"/>
          <w:lang w:val="en-US"/>
        </w:rPr>
      </w:pPr>
      <w:r>
        <w:rPr>
          <w:rFonts w:ascii="Arial" w:hAnsi="Arial" w:cs="Arial"/>
          <w:sz w:val="20"/>
          <w:szCs w:val="18"/>
          <w:lang w:val="en-US"/>
        </w:rPr>
        <w:br w:type="page"/>
      </w:r>
    </w:p>
    <w:p w:rsidR="00564679" w:rsidRPr="00E05741" w:rsidRDefault="00564679" w:rsidP="00564679">
      <w:pPr>
        <w:keepNext/>
        <w:spacing w:before="240" w:after="120"/>
        <w:outlineLvl w:val="2"/>
        <w:rPr>
          <w:rFonts w:ascii="Arial" w:eastAsia="Arial Unicode MS" w:hAnsi="Arial" w:cs="Arial"/>
          <w:b/>
          <w:bCs/>
          <w:sz w:val="20"/>
          <w:szCs w:val="20"/>
        </w:rPr>
      </w:pPr>
      <w:r w:rsidRPr="00E05741">
        <w:rPr>
          <w:rFonts w:ascii="Arial" w:eastAsia="Arial Unicode MS" w:hAnsi="Arial" w:cs="Arial"/>
          <w:b/>
          <w:bCs/>
          <w:sz w:val="20"/>
          <w:szCs w:val="20"/>
        </w:rPr>
        <w:lastRenderedPageBreak/>
        <w:t>OFFSHORE</w:t>
      </w:r>
      <w:r w:rsidR="003C7D8B" w:rsidRPr="00E05741">
        <w:rPr>
          <w:rFonts w:ascii="Arial" w:eastAsia="Arial Unicode MS" w:hAnsi="Arial" w:cs="Arial"/>
          <w:b/>
          <w:bCs/>
          <w:sz w:val="20"/>
          <w:szCs w:val="20"/>
        </w:rPr>
        <w:t xml:space="preserve"> </w:t>
      </w:r>
      <w:r w:rsidR="00E93F32">
        <w:rPr>
          <w:rFonts w:ascii="Arial" w:eastAsia="Arial Unicode MS" w:hAnsi="Arial" w:cs="Arial"/>
          <w:b/>
          <w:bCs/>
          <w:sz w:val="20"/>
          <w:szCs w:val="20"/>
        </w:rPr>
        <w:t>AND SPECIALIZED VESSELS</w:t>
      </w:r>
    </w:p>
    <w:tbl>
      <w:tblPr>
        <w:tblW w:w="0" w:type="auto"/>
        <w:tblCellMar>
          <w:left w:w="70" w:type="dxa"/>
          <w:right w:w="70" w:type="dxa"/>
        </w:tblCellMar>
        <w:tblLook w:val="0000" w:firstRow="0" w:lastRow="0" w:firstColumn="0" w:lastColumn="0" w:noHBand="0" w:noVBand="0"/>
      </w:tblPr>
      <w:tblGrid>
        <w:gridCol w:w="1041"/>
        <w:gridCol w:w="4252"/>
        <w:gridCol w:w="1305"/>
        <w:gridCol w:w="1306"/>
        <w:gridCol w:w="1306"/>
      </w:tblGrid>
      <w:tr w:rsidR="00FA4206" w:rsidRPr="00E05741" w:rsidTr="001518B9">
        <w:trPr>
          <w:cantSplit/>
          <w:trHeight w:val="641"/>
        </w:trPr>
        <w:tc>
          <w:tcPr>
            <w:tcW w:w="1041" w:type="dxa"/>
            <w:tcBorders>
              <w:top w:val="single" w:sz="12" w:space="0" w:color="auto"/>
              <w:left w:val="nil"/>
              <w:bottom w:val="single" w:sz="8" w:space="0" w:color="auto"/>
              <w:right w:val="nil"/>
            </w:tcBorders>
            <w:shd w:val="clear" w:color="auto" w:fill="F2F2F2" w:themeFill="background1" w:themeFillShade="F2"/>
            <w:vAlign w:val="center"/>
          </w:tcPr>
          <w:p w:rsidR="00FA4206" w:rsidRPr="00E05741" w:rsidRDefault="00FA4206" w:rsidP="00D771A0">
            <w:pPr>
              <w:tabs>
                <w:tab w:val="left" w:pos="142"/>
              </w:tabs>
              <w:jc w:val="center"/>
              <w:rPr>
                <w:rFonts w:ascii="Arial" w:eastAsia="Times New Roman" w:hAnsi="Arial" w:cs="Arial"/>
                <w:b/>
                <w:bCs/>
                <w:sz w:val="18"/>
                <w:szCs w:val="18"/>
              </w:rPr>
            </w:pPr>
            <w:r w:rsidRPr="00E05741">
              <w:rPr>
                <w:rFonts w:ascii="Arial" w:eastAsia="Times New Roman" w:hAnsi="Arial" w:cs="Arial"/>
                <w:b/>
                <w:bCs/>
                <w:sz w:val="18"/>
                <w:szCs w:val="18"/>
              </w:rPr>
              <w:t>31.12.2018</w:t>
            </w:r>
          </w:p>
        </w:tc>
        <w:tc>
          <w:tcPr>
            <w:tcW w:w="4252" w:type="dxa"/>
            <w:tcBorders>
              <w:top w:val="single" w:sz="12" w:space="0" w:color="auto"/>
              <w:left w:val="nil"/>
              <w:bottom w:val="single" w:sz="8" w:space="0" w:color="auto"/>
              <w:right w:val="nil"/>
            </w:tcBorders>
            <w:shd w:val="clear" w:color="auto" w:fill="auto"/>
            <w:vAlign w:val="bottom"/>
          </w:tcPr>
          <w:p w:rsidR="00FA4206" w:rsidRPr="00E05741" w:rsidRDefault="00FA4206" w:rsidP="00E93F32">
            <w:pPr>
              <w:pStyle w:val="FC-Tabelle-11pt"/>
              <w:tabs>
                <w:tab w:val="left" w:pos="142"/>
              </w:tabs>
              <w:spacing w:line="276" w:lineRule="auto"/>
              <w:rPr>
                <w:rStyle w:val="StileasiaticoTimesNewRoman11pt"/>
                <w:rFonts w:cs="Arial"/>
                <w:color w:val="5F5F5F"/>
                <w:sz w:val="18"/>
                <w:szCs w:val="18"/>
              </w:rPr>
            </w:pPr>
            <w:r w:rsidRPr="00E05741">
              <w:rPr>
                <w:rStyle w:val="StileasiaticoTimesNewRoman11pt"/>
                <w:rFonts w:cs="Arial"/>
                <w:color w:val="5F5F5F"/>
                <w:sz w:val="18"/>
                <w:szCs w:val="18"/>
                <w:lang w:eastAsia="en-US"/>
              </w:rPr>
              <w:t>(</w:t>
            </w:r>
            <w:r w:rsidRPr="00E05741">
              <w:rPr>
                <w:rStyle w:val="StileasiaticoTimesNewRoman11pt"/>
                <w:rFonts w:cs="Arial"/>
                <w:color w:val="5F5F5F"/>
                <w:sz w:val="18"/>
                <w:szCs w:val="16"/>
                <w:lang w:eastAsia="en-US"/>
              </w:rPr>
              <w:t>Euro</w:t>
            </w:r>
            <w:r w:rsidRPr="00D81749">
              <w:rPr>
                <w:rStyle w:val="StileasiaticoTimesNewRoman11pt"/>
                <w:rFonts w:cs="Arial"/>
                <w:color w:val="5F5F5F"/>
                <w:sz w:val="18"/>
                <w:szCs w:val="16"/>
                <w:lang w:val="en-GB" w:eastAsia="en-US"/>
              </w:rPr>
              <w:t>/</w:t>
            </w:r>
            <w:r w:rsidR="00E93F32" w:rsidRPr="00D81749">
              <w:rPr>
                <w:rStyle w:val="StileasiaticoTimesNewRoman11pt"/>
                <w:rFonts w:cs="Arial"/>
                <w:color w:val="5F5F5F"/>
                <w:sz w:val="18"/>
                <w:szCs w:val="16"/>
                <w:lang w:val="en-GB" w:eastAsia="en-US"/>
              </w:rPr>
              <w:t>million</w:t>
            </w:r>
            <w:r w:rsidRPr="00E05741">
              <w:rPr>
                <w:rStyle w:val="StileasiaticoTimesNewRoman11pt"/>
                <w:rFonts w:cs="Arial"/>
                <w:color w:val="5F5F5F"/>
                <w:sz w:val="18"/>
                <w:szCs w:val="16"/>
                <w:lang w:eastAsia="en-US"/>
              </w:rPr>
              <w:t>)</w:t>
            </w:r>
          </w:p>
        </w:tc>
        <w:tc>
          <w:tcPr>
            <w:tcW w:w="1305" w:type="dxa"/>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FA4206" w:rsidRPr="00E05741" w:rsidRDefault="00FA4206" w:rsidP="00D771A0">
            <w:pPr>
              <w:tabs>
                <w:tab w:val="left" w:pos="142"/>
              </w:tabs>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30.06.2019</w:t>
            </w:r>
          </w:p>
        </w:tc>
        <w:tc>
          <w:tcPr>
            <w:tcW w:w="1306" w:type="dxa"/>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FA4206" w:rsidRPr="00E05741" w:rsidRDefault="00FA4206" w:rsidP="00D771A0">
            <w:pPr>
              <w:tabs>
                <w:tab w:val="left" w:pos="142"/>
              </w:tabs>
              <w:jc w:val="center"/>
              <w:rPr>
                <w:rFonts w:ascii="Arial" w:eastAsia="Times New Roman" w:hAnsi="Arial" w:cs="Arial"/>
                <w:b/>
                <w:bCs/>
                <w:sz w:val="18"/>
                <w:szCs w:val="18"/>
              </w:rPr>
            </w:pPr>
            <w:r w:rsidRPr="00E05741">
              <w:rPr>
                <w:rFonts w:ascii="Arial" w:eastAsia="Times New Roman" w:hAnsi="Arial" w:cs="Arial"/>
                <w:b/>
                <w:bCs/>
                <w:sz w:val="18"/>
                <w:szCs w:val="18"/>
              </w:rPr>
              <w:t>30.06.2018 restated (***)</w:t>
            </w:r>
          </w:p>
        </w:tc>
        <w:tc>
          <w:tcPr>
            <w:tcW w:w="1306" w:type="dxa"/>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rsidR="00FA4206" w:rsidRPr="00D81749" w:rsidRDefault="00FA4206" w:rsidP="00D771A0">
            <w:pPr>
              <w:tabs>
                <w:tab w:val="left" w:pos="142"/>
              </w:tabs>
              <w:jc w:val="center"/>
              <w:rPr>
                <w:rFonts w:ascii="Arial" w:eastAsia="Times New Roman" w:hAnsi="Arial" w:cs="Arial"/>
                <w:b/>
                <w:bCs/>
                <w:sz w:val="18"/>
                <w:szCs w:val="18"/>
                <w:lang w:val="en-GB"/>
              </w:rPr>
            </w:pPr>
            <w:r w:rsidRPr="00E05741">
              <w:rPr>
                <w:rFonts w:ascii="Arial" w:eastAsia="Times New Roman" w:hAnsi="Arial" w:cs="Arial"/>
                <w:b/>
                <w:bCs/>
                <w:sz w:val="18"/>
                <w:szCs w:val="18"/>
              </w:rPr>
              <w:t xml:space="preserve">30.06.2018 </w:t>
            </w:r>
          </w:p>
          <w:p w:rsidR="00FA4206" w:rsidRPr="00E05741" w:rsidRDefault="00D81749" w:rsidP="00D771A0">
            <w:pPr>
              <w:tabs>
                <w:tab w:val="left" w:pos="142"/>
              </w:tabs>
              <w:jc w:val="center"/>
              <w:rPr>
                <w:rFonts w:ascii="Arial" w:eastAsia="Times New Roman" w:hAnsi="Arial" w:cs="Arial"/>
                <w:b/>
                <w:bCs/>
                <w:sz w:val="18"/>
                <w:szCs w:val="18"/>
              </w:rPr>
            </w:pPr>
            <w:r w:rsidRPr="00D81749">
              <w:rPr>
                <w:rFonts w:ascii="Arial" w:eastAsia="Times New Roman" w:hAnsi="Arial" w:cs="Arial"/>
                <w:b/>
                <w:bCs/>
                <w:sz w:val="18"/>
                <w:szCs w:val="18"/>
                <w:lang w:val="en-GB"/>
              </w:rPr>
              <w:t>published</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D771A0">
            <w:pPr>
              <w:jc w:val="right"/>
              <w:rPr>
                <w:rFonts w:ascii="Arial" w:hAnsi="Arial" w:cs="Arial"/>
                <w:sz w:val="18"/>
                <w:szCs w:val="18"/>
              </w:rPr>
            </w:pPr>
            <w:r w:rsidRPr="00E05741">
              <w:rPr>
                <w:rFonts w:ascii="Arial" w:hAnsi="Arial" w:cs="Arial"/>
                <w:sz w:val="18"/>
                <w:szCs w:val="18"/>
              </w:rPr>
              <w:t>681</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pStyle w:val="FC-Tabelle-11pt"/>
              <w:rPr>
                <w:rFonts w:eastAsia="Times New Roman" w:cs="Arial"/>
                <w:sz w:val="18"/>
                <w:szCs w:val="16"/>
                <w:lang w:val="en-US"/>
              </w:rPr>
            </w:pPr>
            <w:r w:rsidRPr="00E93F32">
              <w:rPr>
                <w:rFonts w:eastAsia="Times New Roman" w:cs="Arial"/>
                <w:sz w:val="18"/>
                <w:szCs w:val="16"/>
                <w:lang w:val="en-US"/>
              </w:rPr>
              <w:t xml:space="preserve">Revenue and income </w:t>
            </w:r>
            <w:r w:rsidRPr="00E93F32">
              <w:rPr>
                <w:rFonts w:cs="Arial"/>
                <w:iCs/>
                <w:sz w:val="18"/>
                <w:szCs w:val="16"/>
                <w:lang w:val="en-US"/>
              </w:rPr>
              <w:t>(*)</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31</w:t>
            </w:r>
            <w:r>
              <w:rPr>
                <w:rFonts w:ascii="Arial" w:hAnsi="Arial" w:cs="Arial"/>
                <w:color w:val="00B0F0"/>
                <w:sz w:val="18"/>
                <w:szCs w:val="18"/>
              </w:rPr>
              <w:t>4</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333</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564</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D771A0">
            <w:pPr>
              <w:jc w:val="right"/>
              <w:rPr>
                <w:rFonts w:ascii="Arial" w:hAnsi="Arial" w:cs="Arial"/>
                <w:sz w:val="18"/>
                <w:szCs w:val="18"/>
              </w:rPr>
            </w:pPr>
            <w:r w:rsidRPr="00E05741">
              <w:rPr>
                <w:rFonts w:ascii="Arial" w:hAnsi="Arial" w:cs="Arial"/>
                <w:sz w:val="18"/>
                <w:szCs w:val="18"/>
              </w:rPr>
              <w:t>(20)</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pStyle w:val="FC-Tabelle-11pt"/>
              <w:rPr>
                <w:rFonts w:eastAsia="Times New Roman" w:cs="Arial"/>
                <w:sz w:val="18"/>
                <w:szCs w:val="16"/>
                <w:lang w:val="en-US"/>
              </w:rPr>
            </w:pPr>
            <w:r w:rsidRPr="00E93F32">
              <w:rPr>
                <w:rFonts w:eastAsia="Times New Roman" w:cs="Arial"/>
                <w:sz w:val="18"/>
                <w:szCs w:val="16"/>
                <w:lang w:val="en-US"/>
              </w:rPr>
              <w:t xml:space="preserve">EBITDA </w:t>
            </w:r>
            <w:r w:rsidRPr="00E93F32">
              <w:rPr>
                <w:rFonts w:cs="Arial"/>
                <w:iCs/>
                <w:sz w:val="18"/>
                <w:szCs w:val="16"/>
                <w:lang w:val="en-US"/>
              </w:rPr>
              <w:t>(*)</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w:t>
            </w:r>
            <w:r>
              <w:rPr>
                <w:rFonts w:ascii="Arial" w:hAnsi="Arial" w:cs="Arial"/>
                <w:color w:val="00B0F0"/>
                <w:sz w:val="18"/>
                <w:szCs w:val="18"/>
              </w:rPr>
              <w:t>5</w:t>
            </w:r>
            <w:r w:rsidRPr="00E05741">
              <w:rPr>
                <w:rFonts w:ascii="Arial" w:hAnsi="Arial" w:cs="Arial"/>
                <w:color w:val="00B0F0"/>
                <w:sz w:val="18"/>
                <w:szCs w:val="18"/>
              </w:rPr>
              <w:t>2)</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(6)</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7</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i/>
                <w:sz w:val="18"/>
                <w:szCs w:val="18"/>
              </w:rPr>
            </w:pPr>
            <w:r w:rsidRPr="00E05741">
              <w:rPr>
                <w:rFonts w:ascii="Arial" w:hAnsi="Arial" w:cs="Arial"/>
                <w:i/>
                <w:sz w:val="18"/>
                <w:szCs w:val="18"/>
              </w:rPr>
              <w:t>(2</w:t>
            </w:r>
            <w:r>
              <w:rPr>
                <w:rFonts w:ascii="Arial" w:hAnsi="Arial" w:cs="Arial"/>
                <w:i/>
                <w:sz w:val="18"/>
                <w:szCs w:val="18"/>
              </w:rPr>
              <w:t>.</w:t>
            </w:r>
            <w:r w:rsidRPr="00E05741">
              <w:rPr>
                <w:rFonts w:ascii="Arial" w:hAnsi="Arial" w:cs="Arial"/>
                <w:i/>
                <w:sz w:val="18"/>
                <w:szCs w:val="18"/>
              </w:rPr>
              <w:t>9)%</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i/>
                <w:sz w:val="18"/>
                <w:szCs w:val="16"/>
                <w:lang w:val="en-US"/>
              </w:rPr>
            </w:pPr>
            <w:r w:rsidRPr="00E93F32">
              <w:rPr>
                <w:rFonts w:ascii="Arial" w:eastAsia="Times New Roman" w:hAnsi="Arial" w:cs="Arial"/>
                <w:i/>
                <w:sz w:val="18"/>
                <w:szCs w:val="16"/>
                <w:lang w:val="en-US"/>
              </w:rPr>
              <w:t xml:space="preserve">EBITDA margin </w:t>
            </w:r>
            <w:r w:rsidRPr="00E93F32">
              <w:rPr>
                <w:rFonts w:ascii="Arial" w:hAnsi="Arial" w:cs="Arial"/>
                <w:iCs/>
                <w:sz w:val="18"/>
                <w:szCs w:val="16"/>
                <w:lang w:val="en-US"/>
              </w:rPr>
              <w:t>(*) (**)</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1518B9">
            <w:pPr>
              <w:tabs>
                <w:tab w:val="left" w:pos="142"/>
              </w:tabs>
              <w:jc w:val="right"/>
              <w:rPr>
                <w:rFonts w:ascii="Arial" w:hAnsi="Arial" w:cs="Arial"/>
                <w:i/>
                <w:color w:val="00B0F0"/>
                <w:sz w:val="18"/>
                <w:szCs w:val="18"/>
              </w:rPr>
            </w:pPr>
            <w:r w:rsidRPr="00E05741">
              <w:rPr>
                <w:rFonts w:ascii="Arial" w:hAnsi="Arial" w:cs="Arial"/>
                <w:i/>
                <w:color w:val="00B0F0"/>
                <w:sz w:val="18"/>
                <w:szCs w:val="18"/>
              </w:rPr>
              <w:t>-</w:t>
            </w:r>
            <w:r>
              <w:rPr>
                <w:rFonts w:ascii="Arial" w:hAnsi="Arial" w:cs="Arial"/>
                <w:i/>
                <w:color w:val="00B0F0"/>
                <w:sz w:val="18"/>
                <w:szCs w:val="18"/>
              </w:rPr>
              <w:t>16.6</w:t>
            </w:r>
            <w:r w:rsidRPr="00E05741">
              <w:rPr>
                <w:rFonts w:ascii="Arial" w:hAnsi="Arial" w:cs="Arial"/>
                <w:i/>
                <w:color w:val="00B0F0"/>
                <w:sz w:val="18"/>
                <w:szCs w:val="18"/>
              </w:rPr>
              <w:t>%</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i/>
                <w:sz w:val="18"/>
                <w:szCs w:val="18"/>
              </w:rPr>
            </w:pPr>
            <w:r w:rsidRPr="00E05741">
              <w:rPr>
                <w:rFonts w:ascii="Arial" w:hAnsi="Arial" w:cs="Arial"/>
                <w:i/>
                <w:sz w:val="18"/>
                <w:szCs w:val="18"/>
              </w:rPr>
              <w:t>-1</w:t>
            </w:r>
            <w:r>
              <w:rPr>
                <w:rFonts w:ascii="Arial" w:hAnsi="Arial" w:cs="Arial"/>
                <w:i/>
                <w:sz w:val="18"/>
                <w:szCs w:val="18"/>
              </w:rPr>
              <w:t>.</w:t>
            </w:r>
            <w:r w:rsidRPr="00E05741">
              <w:rPr>
                <w:rFonts w:ascii="Arial" w:hAnsi="Arial" w:cs="Arial"/>
                <w:i/>
                <w:sz w:val="18"/>
                <w:szCs w:val="18"/>
              </w:rPr>
              <w:t>7%</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i/>
                <w:sz w:val="18"/>
                <w:szCs w:val="18"/>
              </w:rPr>
            </w:pPr>
            <w:r w:rsidRPr="00E05741">
              <w:rPr>
                <w:rFonts w:ascii="Arial" w:hAnsi="Arial" w:cs="Arial"/>
                <w:i/>
                <w:sz w:val="18"/>
                <w:szCs w:val="18"/>
              </w:rPr>
              <w:t>1</w:t>
            </w:r>
            <w:r>
              <w:rPr>
                <w:rFonts w:ascii="Arial" w:hAnsi="Arial" w:cs="Arial"/>
                <w:i/>
                <w:sz w:val="18"/>
                <w:szCs w:val="18"/>
              </w:rPr>
              <w:t>.</w:t>
            </w:r>
            <w:r w:rsidRPr="00E05741">
              <w:rPr>
                <w:rFonts w:ascii="Arial" w:hAnsi="Arial" w:cs="Arial"/>
                <w:i/>
                <w:sz w:val="18"/>
                <w:szCs w:val="18"/>
              </w:rPr>
              <w:t>2%</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D771A0">
            <w:pPr>
              <w:jc w:val="right"/>
              <w:rPr>
                <w:rFonts w:ascii="Arial" w:hAnsi="Arial" w:cs="Arial"/>
                <w:sz w:val="18"/>
                <w:szCs w:val="18"/>
              </w:rPr>
            </w:pPr>
            <w:r w:rsidRPr="00E05741">
              <w:rPr>
                <w:rFonts w:ascii="Arial" w:hAnsi="Arial" w:cs="Arial"/>
                <w:sz w:val="18"/>
                <w:szCs w:val="18"/>
              </w:rPr>
              <w:t>913</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intake </w:t>
            </w:r>
            <w:r w:rsidRPr="00E93F32">
              <w:rPr>
                <w:rFonts w:ascii="Arial" w:hAnsi="Arial" w:cs="Arial"/>
                <w:iCs/>
                <w:sz w:val="18"/>
                <w:szCs w:val="16"/>
                <w:lang w:val="en-US"/>
              </w:rPr>
              <w:t>(*)</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57</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824</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106</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860</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book </w:t>
            </w:r>
            <w:r w:rsidRPr="00E93F32">
              <w:rPr>
                <w:rFonts w:ascii="Arial" w:hAnsi="Arial" w:cs="Arial"/>
                <w:iCs/>
                <w:sz w:val="18"/>
                <w:szCs w:val="16"/>
                <w:lang w:val="en-US"/>
              </w:rPr>
              <w:t>(*)</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1518B9">
            <w:pPr>
              <w:tabs>
                <w:tab w:val="left" w:pos="142"/>
              </w:tabs>
              <w:jc w:val="right"/>
              <w:rPr>
                <w:rFonts w:ascii="Arial" w:hAnsi="Arial" w:cs="Arial"/>
                <w:color w:val="00B0F0"/>
                <w:sz w:val="18"/>
                <w:szCs w:val="18"/>
              </w:rPr>
            </w:pPr>
            <w:r w:rsidRPr="00E05741">
              <w:rPr>
                <w:rFonts w:ascii="Arial" w:hAnsi="Arial" w:cs="Arial"/>
                <w:color w:val="00B0F0"/>
                <w:sz w:val="18"/>
                <w:szCs w:val="18"/>
              </w:rPr>
              <w:t>1</w:t>
            </w:r>
            <w:r>
              <w:rPr>
                <w:rFonts w:ascii="Arial" w:hAnsi="Arial" w:cs="Arial"/>
                <w:color w:val="00B0F0"/>
                <w:sz w:val="18"/>
                <w:szCs w:val="18"/>
              </w:rPr>
              <w:t>,</w:t>
            </w:r>
            <w:r w:rsidRPr="00E05741">
              <w:rPr>
                <w:rFonts w:ascii="Arial" w:hAnsi="Arial" w:cs="Arial"/>
                <w:color w:val="00B0F0"/>
                <w:sz w:val="18"/>
                <w:szCs w:val="18"/>
              </w:rPr>
              <w:t>346</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854</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3</w:t>
            </w:r>
            <w:r>
              <w:rPr>
                <w:rFonts w:ascii="Arial" w:hAnsi="Arial" w:cs="Arial"/>
                <w:sz w:val="18"/>
                <w:szCs w:val="18"/>
              </w:rPr>
              <w:t>,</w:t>
            </w:r>
            <w:r w:rsidRPr="00E05741">
              <w:rPr>
                <w:rFonts w:ascii="Arial" w:hAnsi="Arial" w:cs="Arial"/>
                <w:sz w:val="18"/>
                <w:szCs w:val="18"/>
              </w:rPr>
              <w:t>018</w:t>
            </w:r>
          </w:p>
        </w:tc>
      </w:tr>
      <w:tr w:rsidR="001518B9" w:rsidRPr="00E05741" w:rsidTr="001518B9">
        <w:trPr>
          <w:cantSplit/>
          <w:trHeight w:val="290"/>
        </w:trPr>
        <w:tc>
          <w:tcPr>
            <w:tcW w:w="1041" w:type="dxa"/>
            <w:tcBorders>
              <w:top w:val="nil"/>
              <w:left w:val="nil"/>
              <w:bottom w:val="single" w:sz="4" w:space="0" w:color="auto"/>
              <w:right w:val="nil"/>
            </w:tcBorders>
            <w:shd w:val="clear" w:color="auto" w:fill="F2F2F2" w:themeFill="background1" w:themeFillShade="F2"/>
            <w:vAlign w:val="center"/>
          </w:tcPr>
          <w:p w:rsidR="001518B9" w:rsidRPr="00E05741" w:rsidRDefault="001518B9" w:rsidP="00D771A0">
            <w:pPr>
              <w:jc w:val="right"/>
              <w:rPr>
                <w:rFonts w:ascii="Arial" w:hAnsi="Arial" w:cs="Arial"/>
                <w:sz w:val="18"/>
                <w:szCs w:val="18"/>
              </w:rPr>
            </w:pPr>
            <w:r w:rsidRPr="00E05741">
              <w:rPr>
                <w:rFonts w:ascii="Arial" w:hAnsi="Arial" w:cs="Arial"/>
                <w:sz w:val="18"/>
                <w:szCs w:val="18"/>
              </w:rPr>
              <w:t>987</w:t>
            </w:r>
          </w:p>
        </w:tc>
        <w:tc>
          <w:tcPr>
            <w:tcW w:w="4252" w:type="dxa"/>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backlog </w:t>
            </w:r>
            <w:r w:rsidRPr="00E93F32">
              <w:rPr>
                <w:rFonts w:ascii="Arial" w:hAnsi="Arial" w:cs="Arial"/>
                <w:iCs/>
                <w:sz w:val="18"/>
                <w:szCs w:val="16"/>
                <w:lang w:val="en-US"/>
              </w:rPr>
              <w:t>(*)</w:t>
            </w:r>
          </w:p>
        </w:tc>
        <w:tc>
          <w:tcPr>
            <w:tcW w:w="1305" w:type="dxa"/>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885</w:t>
            </w:r>
          </w:p>
        </w:tc>
        <w:tc>
          <w:tcPr>
            <w:tcW w:w="1306" w:type="dxa"/>
            <w:tcBorders>
              <w:top w:val="nil"/>
              <w:left w:val="single" w:sz="18" w:space="0" w:color="FFFFFF"/>
              <w:bottom w:val="single" w:sz="4" w:space="0" w:color="auto"/>
              <w:right w:val="single" w:sz="18" w:space="0" w:color="FFFFFF"/>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132</w:t>
            </w:r>
          </w:p>
        </w:tc>
        <w:tc>
          <w:tcPr>
            <w:tcW w:w="1306" w:type="dxa"/>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990</w:t>
            </w:r>
          </w:p>
        </w:tc>
      </w:tr>
      <w:tr w:rsidR="001518B9" w:rsidRPr="00E05741" w:rsidTr="001518B9">
        <w:trPr>
          <w:cantSplit/>
          <w:trHeight w:val="290"/>
        </w:trPr>
        <w:tc>
          <w:tcPr>
            <w:tcW w:w="1041" w:type="dxa"/>
            <w:tcBorders>
              <w:top w:val="nil"/>
              <w:left w:val="nil"/>
              <w:bottom w:val="single" w:sz="12" w:space="0" w:color="auto"/>
              <w:right w:val="nil"/>
            </w:tcBorders>
            <w:shd w:val="clear" w:color="auto" w:fill="F2F2F2" w:themeFill="background1" w:themeFillShade="F2"/>
            <w:vAlign w:val="center"/>
          </w:tcPr>
          <w:p w:rsidR="001518B9" w:rsidRPr="00E05741" w:rsidRDefault="001518B9" w:rsidP="00D771A0">
            <w:pPr>
              <w:jc w:val="right"/>
              <w:rPr>
                <w:rFonts w:ascii="Arial" w:hAnsi="Arial" w:cs="Arial"/>
                <w:sz w:val="18"/>
                <w:szCs w:val="18"/>
              </w:rPr>
            </w:pPr>
            <w:r w:rsidRPr="00E05741">
              <w:rPr>
                <w:rFonts w:ascii="Arial" w:hAnsi="Arial" w:cs="Arial"/>
                <w:sz w:val="18"/>
                <w:szCs w:val="18"/>
              </w:rPr>
              <w:t>6</w:t>
            </w:r>
          </w:p>
        </w:tc>
        <w:tc>
          <w:tcPr>
            <w:tcW w:w="4252" w:type="dxa"/>
            <w:tcBorders>
              <w:top w:val="nil"/>
              <w:left w:val="nil"/>
              <w:bottom w:val="single" w:sz="12"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Capital expenditure </w:t>
            </w:r>
          </w:p>
        </w:tc>
        <w:tc>
          <w:tcPr>
            <w:tcW w:w="1305" w:type="dxa"/>
            <w:tcBorders>
              <w:top w:val="nil"/>
              <w:left w:val="nil"/>
              <w:bottom w:val="single" w:sz="12"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2</w:t>
            </w:r>
          </w:p>
        </w:tc>
        <w:tc>
          <w:tcPr>
            <w:tcW w:w="1306" w:type="dxa"/>
            <w:tcBorders>
              <w:top w:val="nil"/>
              <w:left w:val="single" w:sz="18" w:space="0" w:color="FFFFFF"/>
              <w:bottom w:val="single" w:sz="12" w:space="0" w:color="auto"/>
              <w:right w:val="single" w:sz="18" w:space="0" w:color="FFFFFF"/>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3</w:t>
            </w:r>
          </w:p>
        </w:tc>
        <w:tc>
          <w:tcPr>
            <w:tcW w:w="1306" w:type="dxa"/>
            <w:tcBorders>
              <w:top w:val="nil"/>
              <w:left w:val="single" w:sz="18" w:space="0" w:color="FFFFFF"/>
              <w:bottom w:val="single" w:sz="12" w:space="0" w:color="auto"/>
              <w:right w:val="nil"/>
            </w:tcBorders>
            <w:shd w:val="clear" w:color="auto" w:fill="F2F2F2" w:themeFill="background1" w:themeFillShade="F2"/>
            <w:vAlign w:val="center"/>
          </w:tcPr>
          <w:p w:rsidR="001518B9" w:rsidRPr="00E05741" w:rsidRDefault="001518B9" w:rsidP="00D771A0">
            <w:pPr>
              <w:tabs>
                <w:tab w:val="left" w:pos="142"/>
              </w:tabs>
              <w:jc w:val="right"/>
              <w:rPr>
                <w:rFonts w:ascii="Arial" w:hAnsi="Arial" w:cs="Arial"/>
                <w:sz w:val="18"/>
                <w:szCs w:val="18"/>
              </w:rPr>
            </w:pPr>
            <w:r w:rsidRPr="00E05741">
              <w:rPr>
                <w:rFonts w:ascii="Arial" w:hAnsi="Arial" w:cs="Arial"/>
                <w:sz w:val="18"/>
                <w:szCs w:val="18"/>
              </w:rPr>
              <w:t>9</w:t>
            </w:r>
          </w:p>
        </w:tc>
      </w:tr>
      <w:tr w:rsidR="00E93F32" w:rsidRPr="00E05741" w:rsidTr="001518B9">
        <w:trPr>
          <w:cantSplit/>
          <w:trHeight w:val="305"/>
        </w:trPr>
        <w:tc>
          <w:tcPr>
            <w:tcW w:w="1041" w:type="dxa"/>
            <w:tcBorders>
              <w:top w:val="single" w:sz="12" w:space="0" w:color="auto"/>
              <w:left w:val="nil"/>
              <w:bottom w:val="single" w:sz="12" w:space="0" w:color="auto"/>
              <w:right w:val="nil"/>
            </w:tcBorders>
            <w:shd w:val="clear" w:color="auto" w:fill="F2F2F2" w:themeFill="background1" w:themeFillShade="F2"/>
            <w:vAlign w:val="center"/>
          </w:tcPr>
          <w:p w:rsidR="00E93F32" w:rsidRPr="00E05741" w:rsidRDefault="00E93F32" w:rsidP="00D771A0">
            <w:pPr>
              <w:jc w:val="right"/>
              <w:rPr>
                <w:rFonts w:ascii="Arial" w:hAnsi="Arial" w:cs="Arial"/>
                <w:sz w:val="18"/>
                <w:szCs w:val="18"/>
              </w:rPr>
            </w:pPr>
            <w:r w:rsidRPr="00E05741">
              <w:rPr>
                <w:rFonts w:ascii="Arial" w:hAnsi="Arial" w:cs="Arial"/>
                <w:sz w:val="18"/>
                <w:szCs w:val="18"/>
              </w:rPr>
              <w:t>22</w:t>
            </w:r>
          </w:p>
        </w:tc>
        <w:tc>
          <w:tcPr>
            <w:tcW w:w="4252" w:type="dxa"/>
            <w:tcBorders>
              <w:top w:val="single" w:sz="12" w:space="0" w:color="auto"/>
              <w:left w:val="nil"/>
              <w:bottom w:val="single" w:sz="12" w:space="0" w:color="auto"/>
              <w:right w:val="nil"/>
            </w:tcBorders>
            <w:shd w:val="clear" w:color="auto" w:fill="auto"/>
            <w:vAlign w:val="center"/>
          </w:tcPr>
          <w:p w:rsidR="00E93F32" w:rsidRPr="00E93F32" w:rsidRDefault="00E93F32" w:rsidP="001C6414">
            <w:pPr>
              <w:rPr>
                <w:rFonts w:ascii="Arial" w:hAnsi="Arial" w:cs="Arial"/>
                <w:sz w:val="18"/>
                <w:szCs w:val="16"/>
                <w:lang w:val="en-US"/>
              </w:rPr>
            </w:pPr>
            <w:r w:rsidRPr="00E93F32">
              <w:rPr>
                <w:rFonts w:ascii="Arial" w:hAnsi="Arial" w:cs="Arial"/>
                <w:sz w:val="18"/>
                <w:szCs w:val="16"/>
                <w:lang w:val="en-US"/>
              </w:rPr>
              <w:t>Vessels delivered (number</w:t>
            </w:r>
            <w:r w:rsidRPr="00E93F32">
              <w:rPr>
                <w:rFonts w:ascii="Arial" w:hAnsi="Arial" w:cs="Arial"/>
                <w:iCs/>
                <w:sz w:val="18"/>
                <w:szCs w:val="16"/>
                <w:lang w:val="en-US"/>
              </w:rPr>
              <w:t xml:space="preserve">) </w:t>
            </w:r>
          </w:p>
        </w:tc>
        <w:tc>
          <w:tcPr>
            <w:tcW w:w="1305" w:type="dxa"/>
            <w:tcBorders>
              <w:top w:val="single" w:sz="12" w:space="0" w:color="auto"/>
              <w:left w:val="nil"/>
              <w:bottom w:val="single" w:sz="12"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color w:val="00B0F0"/>
                <w:sz w:val="18"/>
                <w:szCs w:val="18"/>
              </w:rPr>
            </w:pPr>
            <w:r w:rsidRPr="00E05741">
              <w:rPr>
                <w:rFonts w:ascii="Arial" w:hAnsi="Arial" w:cs="Arial"/>
                <w:color w:val="00B0F0"/>
                <w:sz w:val="18"/>
                <w:szCs w:val="18"/>
              </w:rPr>
              <w:t>8</w:t>
            </w:r>
          </w:p>
        </w:tc>
        <w:tc>
          <w:tcPr>
            <w:tcW w:w="1306" w:type="dxa"/>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sz w:val="18"/>
                <w:szCs w:val="18"/>
              </w:rPr>
            </w:pPr>
            <w:r w:rsidRPr="00E05741">
              <w:rPr>
                <w:rFonts w:ascii="Arial" w:hAnsi="Arial" w:cs="Arial"/>
                <w:sz w:val="18"/>
                <w:szCs w:val="18"/>
              </w:rPr>
              <w:t>12</w:t>
            </w:r>
          </w:p>
        </w:tc>
        <w:tc>
          <w:tcPr>
            <w:tcW w:w="1306" w:type="dxa"/>
            <w:tcBorders>
              <w:top w:val="single" w:sz="12" w:space="0" w:color="auto"/>
              <w:left w:val="single" w:sz="18" w:space="0" w:color="FFFFFF"/>
              <w:bottom w:val="single" w:sz="12" w:space="0" w:color="auto"/>
              <w:right w:val="nil"/>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sz w:val="18"/>
                <w:szCs w:val="18"/>
              </w:rPr>
            </w:pPr>
            <w:r w:rsidRPr="00E05741">
              <w:rPr>
                <w:rFonts w:ascii="Arial" w:hAnsi="Arial" w:cs="Arial"/>
                <w:sz w:val="18"/>
                <w:szCs w:val="18"/>
              </w:rPr>
              <w:t>14</w:t>
            </w:r>
          </w:p>
        </w:tc>
      </w:tr>
      <w:tr w:rsidR="00782E27" w:rsidRPr="00B92B45" w:rsidTr="001518B9">
        <w:trPr>
          <w:cantSplit/>
          <w:trHeight w:val="305"/>
        </w:trPr>
        <w:tc>
          <w:tcPr>
            <w:tcW w:w="1041" w:type="dxa"/>
            <w:tcBorders>
              <w:top w:val="single" w:sz="12" w:space="0" w:color="auto"/>
              <w:left w:val="nil"/>
              <w:bottom w:val="single" w:sz="2" w:space="0" w:color="auto"/>
              <w:right w:val="nil"/>
            </w:tcBorders>
            <w:vAlign w:val="center"/>
          </w:tcPr>
          <w:p w:rsidR="00782E27" w:rsidRPr="00E05741" w:rsidRDefault="00782E27" w:rsidP="00D771A0">
            <w:pPr>
              <w:tabs>
                <w:tab w:val="left" w:pos="142"/>
              </w:tabs>
              <w:jc w:val="right"/>
              <w:rPr>
                <w:rFonts w:ascii="Arial" w:hAnsi="Arial" w:cs="Arial"/>
                <w:iCs/>
                <w:sz w:val="14"/>
                <w:szCs w:val="14"/>
              </w:rPr>
            </w:pPr>
          </w:p>
        </w:tc>
        <w:tc>
          <w:tcPr>
            <w:tcW w:w="8169" w:type="dxa"/>
            <w:gridSpan w:val="4"/>
            <w:tcBorders>
              <w:top w:val="single" w:sz="12" w:space="0" w:color="auto"/>
              <w:left w:val="nil"/>
              <w:bottom w:val="single" w:sz="2" w:space="0" w:color="auto"/>
              <w:right w:val="nil"/>
            </w:tcBorders>
            <w:shd w:val="clear" w:color="auto" w:fill="auto"/>
            <w:vAlign w:val="center"/>
          </w:tcPr>
          <w:p w:rsidR="00782E27" w:rsidRPr="000F0946" w:rsidRDefault="00782E27" w:rsidP="00D771A0">
            <w:pPr>
              <w:tabs>
                <w:tab w:val="left" w:pos="142"/>
              </w:tabs>
              <w:rPr>
                <w:rFonts w:ascii="Arial" w:hAnsi="Arial" w:cs="Arial"/>
                <w:iCs/>
                <w:sz w:val="14"/>
                <w:szCs w:val="14"/>
                <w:lang w:val="en-US"/>
              </w:rPr>
            </w:pPr>
            <w:r w:rsidRPr="000F0946">
              <w:rPr>
                <w:rFonts w:ascii="Arial" w:hAnsi="Arial" w:cs="Arial"/>
                <w:iCs/>
                <w:sz w:val="14"/>
                <w:szCs w:val="14"/>
                <w:lang w:val="en-US"/>
              </w:rPr>
              <w:t>(*)</w:t>
            </w:r>
            <w:r w:rsidR="00E93F32" w:rsidRPr="000F0946">
              <w:rPr>
                <w:rFonts w:ascii="Arial" w:hAnsi="Arial" w:cs="Arial"/>
                <w:iCs/>
                <w:sz w:val="14"/>
                <w:szCs w:val="14"/>
                <w:lang w:val="en-US"/>
              </w:rPr>
              <w:t xml:space="preserve"> </w:t>
            </w:r>
            <w:r w:rsidR="00E93F32" w:rsidRPr="00E93F32">
              <w:rPr>
                <w:rFonts w:ascii="Arial" w:hAnsi="Arial" w:cs="Arial"/>
                <w:iCs/>
                <w:sz w:val="14"/>
                <w:szCs w:val="12"/>
                <w:lang w:val="en-US"/>
              </w:rPr>
              <w:t>Before eliminations between operating segments</w:t>
            </w:r>
          </w:p>
          <w:p w:rsidR="00782E27" w:rsidRPr="000F0946" w:rsidRDefault="00782E27" w:rsidP="00D771A0">
            <w:pPr>
              <w:tabs>
                <w:tab w:val="left" w:pos="142"/>
              </w:tabs>
              <w:rPr>
                <w:rFonts w:ascii="Arial" w:hAnsi="Arial" w:cs="Arial"/>
                <w:iCs/>
                <w:sz w:val="14"/>
                <w:szCs w:val="14"/>
                <w:lang w:val="en-US"/>
              </w:rPr>
            </w:pPr>
            <w:r w:rsidRPr="000F0946">
              <w:rPr>
                <w:rFonts w:ascii="Arial" w:hAnsi="Arial" w:cs="Arial"/>
                <w:iCs/>
                <w:sz w:val="14"/>
                <w:szCs w:val="14"/>
                <w:lang w:val="en-US"/>
              </w:rPr>
              <w:t>(**)</w:t>
            </w:r>
            <w:r w:rsidR="00E93F32" w:rsidRPr="000F0946">
              <w:rPr>
                <w:rFonts w:ascii="Arial" w:hAnsi="Arial" w:cs="Arial"/>
                <w:iCs/>
                <w:sz w:val="14"/>
                <w:szCs w:val="14"/>
                <w:lang w:val="en-US"/>
              </w:rPr>
              <w:t xml:space="preserve"> </w:t>
            </w:r>
            <w:r w:rsidR="00E93F32" w:rsidRPr="00E93F32">
              <w:rPr>
                <w:rFonts w:ascii="Arial" w:hAnsi="Arial" w:cs="Arial"/>
                <w:iCs/>
                <w:sz w:val="14"/>
                <w:szCs w:val="12"/>
                <w:lang w:val="en-US"/>
              </w:rPr>
              <w:t>Ratio between segment EBITDA and Revenue and income</w:t>
            </w:r>
          </w:p>
          <w:p w:rsidR="00782E27" w:rsidRPr="000F0946" w:rsidRDefault="00782E27" w:rsidP="0044354F">
            <w:pPr>
              <w:rPr>
                <w:rFonts w:ascii="Arial" w:hAnsi="Arial" w:cs="Arial"/>
                <w:sz w:val="14"/>
                <w:szCs w:val="14"/>
                <w:highlight w:val="yellow"/>
                <w:lang w:val="en-US"/>
              </w:rPr>
            </w:pPr>
            <w:r w:rsidRPr="000F0946">
              <w:rPr>
                <w:rFonts w:ascii="Arial" w:hAnsi="Arial" w:cs="Arial"/>
                <w:iCs/>
                <w:sz w:val="14"/>
                <w:szCs w:val="14"/>
                <w:lang w:val="en-US"/>
              </w:rPr>
              <w:t>(***)</w:t>
            </w:r>
            <w:r w:rsidR="00E93F32" w:rsidRPr="000F0946">
              <w:rPr>
                <w:rFonts w:ascii="Arial" w:hAnsi="Arial" w:cs="Arial"/>
                <w:iCs/>
                <w:sz w:val="14"/>
                <w:szCs w:val="14"/>
                <w:lang w:val="en-US"/>
              </w:rPr>
              <w:t xml:space="preserve"> </w:t>
            </w:r>
            <w:r w:rsidR="00E93F32" w:rsidRPr="00E93F32">
              <w:rPr>
                <w:rFonts w:ascii="Arial" w:hAnsi="Arial" w:cs="Arial"/>
                <w:iCs/>
                <w:sz w:val="14"/>
                <w:szCs w:val="12"/>
                <w:lang w:val="en-US"/>
              </w:rPr>
              <w:t>The 2018 comparative figures have been restated following redefinition of the operating segments</w:t>
            </w:r>
            <w:r w:rsidR="00A10B7C">
              <w:rPr>
                <w:rFonts w:ascii="Arial" w:hAnsi="Arial" w:cs="Arial"/>
                <w:iCs/>
                <w:sz w:val="14"/>
                <w:szCs w:val="12"/>
                <w:lang w:val="en-US"/>
              </w:rPr>
              <w:t xml:space="preserve"> and for coherence       purposes, the  comparative data at June 30, 2018 refer to restated figures</w:t>
            </w:r>
          </w:p>
        </w:tc>
      </w:tr>
    </w:tbl>
    <w:p w:rsidR="00564679" w:rsidRPr="00901DE9" w:rsidRDefault="00E93F32" w:rsidP="007A0216">
      <w:pPr>
        <w:keepNext/>
        <w:spacing w:before="240" w:after="60"/>
        <w:outlineLvl w:val="3"/>
        <w:rPr>
          <w:rFonts w:ascii="Arial" w:eastAsia="Times New Roman" w:hAnsi="Arial" w:cs="Arial"/>
          <w:b/>
          <w:bCs/>
          <w:sz w:val="20"/>
          <w:szCs w:val="20"/>
          <w:lang w:val="en-US"/>
        </w:rPr>
      </w:pPr>
      <w:r w:rsidRPr="00901DE9">
        <w:rPr>
          <w:rFonts w:ascii="Arial" w:eastAsia="Times New Roman" w:hAnsi="Arial" w:cs="Arial"/>
          <w:b/>
          <w:bCs/>
          <w:sz w:val="20"/>
          <w:szCs w:val="20"/>
          <w:lang w:val="en-US"/>
        </w:rPr>
        <w:t>Revenue and income</w:t>
      </w:r>
    </w:p>
    <w:p w:rsidR="00663208" w:rsidRPr="000F0946" w:rsidRDefault="00901DE9" w:rsidP="00677CBF">
      <w:pPr>
        <w:spacing w:before="120" w:after="120" w:line="320" w:lineRule="exact"/>
        <w:jc w:val="both"/>
        <w:rPr>
          <w:rFonts w:ascii="Arial" w:eastAsia="Times New Roman" w:hAnsi="Arial" w:cs="Arial"/>
          <w:sz w:val="20"/>
          <w:szCs w:val="20"/>
          <w:lang w:val="en-US"/>
        </w:rPr>
      </w:pPr>
      <w:r w:rsidRPr="00901DE9">
        <w:rPr>
          <w:rFonts w:ascii="Arial" w:eastAsia="Times New Roman" w:hAnsi="Arial" w:cs="Arial"/>
          <w:sz w:val="20"/>
          <w:szCs w:val="20"/>
          <w:lang w:val="en-US"/>
        </w:rPr>
        <w:t>Revenue from the</w:t>
      </w:r>
      <w:r w:rsidR="003C0AD7" w:rsidRPr="00901DE9">
        <w:rPr>
          <w:rFonts w:ascii="Arial" w:eastAsia="Times New Roman" w:hAnsi="Arial" w:cs="Arial"/>
          <w:sz w:val="20"/>
          <w:szCs w:val="20"/>
          <w:lang w:val="en-US"/>
        </w:rPr>
        <w:t xml:space="preserve"> Offshore </w:t>
      </w:r>
      <w:r w:rsidRPr="00901DE9">
        <w:rPr>
          <w:rFonts w:ascii="Arial" w:eastAsia="Times New Roman" w:hAnsi="Arial" w:cs="Arial"/>
          <w:sz w:val="20"/>
          <w:szCs w:val="20"/>
          <w:lang w:val="en-US"/>
        </w:rPr>
        <w:t>and</w:t>
      </w:r>
      <w:r w:rsidR="003C0AD7" w:rsidRPr="00901DE9">
        <w:rPr>
          <w:rFonts w:ascii="Arial" w:eastAsia="Times New Roman" w:hAnsi="Arial" w:cs="Arial"/>
          <w:sz w:val="20"/>
          <w:szCs w:val="20"/>
          <w:lang w:val="en-US"/>
        </w:rPr>
        <w:t xml:space="preserve"> </w:t>
      </w:r>
      <w:r w:rsidRPr="00901DE9">
        <w:rPr>
          <w:rFonts w:ascii="Arial" w:eastAsia="Times New Roman" w:hAnsi="Arial" w:cs="Arial"/>
          <w:sz w:val="20"/>
          <w:szCs w:val="20"/>
          <w:lang w:val="en-US"/>
        </w:rPr>
        <w:t>Specialized Vessels segment</w:t>
      </w:r>
      <w:r w:rsidR="003C0AD7" w:rsidRPr="00901DE9">
        <w:rPr>
          <w:rFonts w:ascii="Arial" w:eastAsia="Times New Roman" w:hAnsi="Arial" w:cs="Arial"/>
          <w:sz w:val="20"/>
          <w:szCs w:val="20"/>
          <w:lang w:val="en-US"/>
        </w:rPr>
        <w:t xml:space="preserve"> a</w:t>
      </w:r>
      <w:r w:rsidRPr="00901DE9">
        <w:rPr>
          <w:rFonts w:ascii="Arial" w:eastAsia="Times New Roman" w:hAnsi="Arial" w:cs="Arial"/>
          <w:sz w:val="20"/>
          <w:szCs w:val="20"/>
          <w:lang w:val="en-US"/>
        </w:rPr>
        <w:t>t</w:t>
      </w:r>
      <w:r w:rsidR="003C0AD7" w:rsidRPr="00901DE9">
        <w:rPr>
          <w:rFonts w:ascii="Arial" w:eastAsia="Times New Roman" w:hAnsi="Arial" w:cs="Arial"/>
          <w:sz w:val="20"/>
          <w:szCs w:val="20"/>
          <w:lang w:val="en-US"/>
        </w:rPr>
        <w:t xml:space="preserve"> 30 </w:t>
      </w:r>
      <w:r w:rsidRPr="00901DE9">
        <w:rPr>
          <w:rFonts w:ascii="Arial" w:eastAsia="Times New Roman" w:hAnsi="Arial" w:cs="Arial"/>
          <w:sz w:val="20"/>
          <w:szCs w:val="20"/>
          <w:lang w:val="en-US"/>
        </w:rPr>
        <w:t>June</w:t>
      </w:r>
      <w:r w:rsidR="003C0AD7" w:rsidRPr="00901DE9">
        <w:rPr>
          <w:rFonts w:ascii="Arial" w:eastAsia="Times New Roman" w:hAnsi="Arial" w:cs="Arial"/>
          <w:sz w:val="20"/>
          <w:szCs w:val="20"/>
          <w:lang w:val="en-US"/>
        </w:rPr>
        <w:t xml:space="preserve"> 2019 </w:t>
      </w:r>
      <w:r w:rsidRPr="00901DE9">
        <w:rPr>
          <w:rFonts w:ascii="Arial" w:eastAsia="Times New Roman" w:hAnsi="Arial" w:cs="Arial"/>
          <w:sz w:val="20"/>
          <w:szCs w:val="20"/>
          <w:lang w:val="en-US"/>
        </w:rPr>
        <w:t>amounted to</w:t>
      </w:r>
      <w:r w:rsidR="003C0AD7" w:rsidRPr="00901DE9">
        <w:rPr>
          <w:rFonts w:ascii="Arial" w:eastAsia="Times New Roman" w:hAnsi="Arial" w:cs="Arial"/>
          <w:sz w:val="20"/>
          <w:szCs w:val="20"/>
          <w:lang w:val="en-US"/>
        </w:rPr>
        <w:t xml:space="preserve"> euro 314 mil</w:t>
      </w:r>
      <w:r w:rsidRPr="00901DE9">
        <w:rPr>
          <w:rFonts w:ascii="Arial" w:eastAsia="Times New Roman" w:hAnsi="Arial" w:cs="Arial"/>
          <w:sz w:val="20"/>
          <w:szCs w:val="20"/>
          <w:lang w:val="en-US"/>
        </w:rPr>
        <w:t>lion</w:t>
      </w:r>
      <w:r w:rsidR="003C0AD7" w:rsidRPr="00901DE9">
        <w:rPr>
          <w:rFonts w:ascii="Arial" w:eastAsia="Times New Roman" w:hAnsi="Arial" w:cs="Arial"/>
          <w:sz w:val="20"/>
          <w:szCs w:val="20"/>
          <w:lang w:val="en-US"/>
        </w:rPr>
        <w:t xml:space="preserve">, </w:t>
      </w:r>
      <w:r w:rsidRPr="00901DE9">
        <w:rPr>
          <w:rFonts w:ascii="Arial" w:eastAsia="Times New Roman" w:hAnsi="Arial" w:cs="Arial"/>
          <w:sz w:val="20"/>
          <w:szCs w:val="20"/>
          <w:lang w:val="en-US"/>
        </w:rPr>
        <w:t>a decrease of</w:t>
      </w:r>
      <w:r w:rsidR="003C0AD7" w:rsidRPr="00901DE9">
        <w:rPr>
          <w:rFonts w:ascii="Arial" w:eastAsia="Times New Roman" w:hAnsi="Arial" w:cs="Arial"/>
          <w:sz w:val="20"/>
          <w:szCs w:val="20"/>
          <w:lang w:val="en-US"/>
        </w:rPr>
        <w:t xml:space="preserve"> 5</w:t>
      </w:r>
      <w:r w:rsidRPr="00901DE9">
        <w:rPr>
          <w:rFonts w:ascii="Arial" w:eastAsia="Times New Roman" w:hAnsi="Arial" w:cs="Arial"/>
          <w:sz w:val="20"/>
          <w:szCs w:val="20"/>
          <w:lang w:val="en-US"/>
        </w:rPr>
        <w:t>.</w:t>
      </w:r>
      <w:r w:rsidR="003C0AD7" w:rsidRPr="00901DE9">
        <w:rPr>
          <w:rFonts w:ascii="Arial" w:eastAsia="Times New Roman" w:hAnsi="Arial" w:cs="Arial"/>
          <w:sz w:val="20"/>
          <w:szCs w:val="20"/>
          <w:lang w:val="en-US"/>
        </w:rPr>
        <w:t xml:space="preserve">7% </w:t>
      </w:r>
      <w:r w:rsidRPr="00901DE9">
        <w:rPr>
          <w:rFonts w:ascii="Arial" w:eastAsia="Times New Roman" w:hAnsi="Arial" w:cs="Arial"/>
          <w:sz w:val="20"/>
          <w:szCs w:val="20"/>
          <w:lang w:val="en-US"/>
        </w:rPr>
        <w:t>compared to the first half of</w:t>
      </w:r>
      <w:r w:rsidR="003C0AD7" w:rsidRPr="00901DE9">
        <w:rPr>
          <w:rFonts w:ascii="Arial" w:eastAsia="Times New Roman" w:hAnsi="Arial" w:cs="Arial"/>
          <w:sz w:val="20"/>
          <w:szCs w:val="20"/>
          <w:lang w:val="en-US"/>
        </w:rPr>
        <w:t xml:space="preserve"> 2018 (euro 333 </w:t>
      </w:r>
      <w:r w:rsidRPr="00901DE9">
        <w:rPr>
          <w:rFonts w:ascii="Arial" w:eastAsia="Times New Roman" w:hAnsi="Arial" w:cs="Arial"/>
          <w:sz w:val="20"/>
          <w:szCs w:val="20"/>
          <w:lang w:val="en-US"/>
        </w:rPr>
        <w:t>million</w:t>
      </w:r>
      <w:r w:rsidR="003C0AD7" w:rsidRPr="00901DE9">
        <w:rPr>
          <w:rFonts w:ascii="Arial" w:eastAsia="Times New Roman" w:hAnsi="Arial" w:cs="Arial"/>
          <w:sz w:val="20"/>
          <w:szCs w:val="20"/>
          <w:lang w:val="en-US"/>
        </w:rPr>
        <w:t xml:space="preserve">), </w:t>
      </w:r>
      <w:r w:rsidRPr="00901DE9">
        <w:rPr>
          <w:rFonts w:ascii="Arial" w:eastAsia="Times New Roman" w:hAnsi="Arial" w:cs="Arial"/>
          <w:sz w:val="20"/>
          <w:szCs w:val="20"/>
          <w:lang w:val="en-US"/>
        </w:rPr>
        <w:t>reflecting the negative impact deriving from the change in the Euro/</w:t>
      </w:r>
      <w:r w:rsidR="008A1A54">
        <w:rPr>
          <w:rFonts w:ascii="Arial" w:eastAsia="Times New Roman" w:hAnsi="Arial" w:cs="Arial"/>
          <w:sz w:val="20"/>
          <w:szCs w:val="20"/>
          <w:lang w:val="en-US"/>
        </w:rPr>
        <w:t>NOK</w:t>
      </w:r>
      <w:r w:rsidRPr="00901DE9">
        <w:rPr>
          <w:rFonts w:ascii="Arial" w:eastAsia="Times New Roman" w:hAnsi="Arial" w:cs="Arial"/>
          <w:sz w:val="20"/>
          <w:szCs w:val="20"/>
          <w:lang w:val="en-US"/>
        </w:rPr>
        <w:t xml:space="preserve"> exchange rate (euro 5 million) due to the conversion of the VARD financial statements. The slowdown in production volumes is related to a reduced use of production capacity</w:t>
      </w:r>
      <w:r w:rsidR="003C0AD7" w:rsidRPr="000F0946">
        <w:rPr>
          <w:rFonts w:ascii="Arial" w:eastAsia="Times New Roman" w:hAnsi="Arial" w:cs="Arial"/>
          <w:sz w:val="20"/>
          <w:szCs w:val="20"/>
          <w:lang w:val="en-US"/>
        </w:rPr>
        <w:t>.</w:t>
      </w:r>
    </w:p>
    <w:p w:rsidR="00663208" w:rsidRPr="000F0946" w:rsidRDefault="00564679" w:rsidP="002C63A3">
      <w:pPr>
        <w:spacing w:before="120" w:after="120" w:line="320" w:lineRule="exact"/>
        <w:jc w:val="both"/>
        <w:rPr>
          <w:rFonts w:ascii="Arial" w:eastAsia="Times New Roman" w:hAnsi="Arial" w:cs="Arial"/>
          <w:sz w:val="20"/>
          <w:szCs w:val="20"/>
          <w:lang w:val="en-US"/>
        </w:rPr>
      </w:pPr>
      <w:r w:rsidRPr="000F0946">
        <w:rPr>
          <w:rFonts w:ascii="Arial" w:eastAsia="Times New Roman" w:hAnsi="Arial" w:cs="Arial"/>
          <w:b/>
          <w:bCs/>
          <w:sz w:val="20"/>
          <w:szCs w:val="20"/>
          <w:lang w:val="en-US"/>
        </w:rPr>
        <w:t>EBITDA</w:t>
      </w:r>
    </w:p>
    <w:p w:rsidR="00130143" w:rsidRDefault="00901DE9" w:rsidP="003C0AD7">
      <w:pPr>
        <w:spacing w:before="120" w:after="120" w:line="320" w:lineRule="exact"/>
        <w:jc w:val="both"/>
        <w:rPr>
          <w:rFonts w:ascii="Arial" w:eastAsia="Times New Roman" w:hAnsi="Arial" w:cs="Arial"/>
          <w:sz w:val="20"/>
          <w:szCs w:val="20"/>
          <w:lang w:val="en-GB"/>
        </w:rPr>
      </w:pPr>
      <w:r w:rsidRPr="000F0946">
        <w:rPr>
          <w:rFonts w:ascii="Arial" w:eastAsia="Times New Roman" w:hAnsi="Arial" w:cs="Arial"/>
          <w:sz w:val="20"/>
          <w:szCs w:val="20"/>
          <w:lang w:val="en-US"/>
        </w:rPr>
        <w:t xml:space="preserve">The segment’s </w:t>
      </w:r>
      <w:r w:rsidR="003C0AD7" w:rsidRPr="000F0946">
        <w:rPr>
          <w:rFonts w:ascii="Arial" w:eastAsia="Times New Roman" w:hAnsi="Arial" w:cs="Arial"/>
          <w:sz w:val="20"/>
          <w:szCs w:val="20"/>
          <w:lang w:val="en-US"/>
        </w:rPr>
        <w:t xml:space="preserve">EBITDA </w:t>
      </w:r>
      <w:r w:rsidRPr="00901DE9">
        <w:rPr>
          <w:rFonts w:ascii="Arial" w:eastAsia="Times New Roman" w:hAnsi="Arial" w:cs="Arial"/>
          <w:sz w:val="20"/>
          <w:szCs w:val="20"/>
          <w:lang w:val="en-GB"/>
        </w:rPr>
        <w:t xml:space="preserve">at 30 June 2019 </w:t>
      </w:r>
      <w:r w:rsidRPr="000F0946">
        <w:rPr>
          <w:rFonts w:ascii="Arial" w:eastAsia="Times New Roman" w:hAnsi="Arial" w:cs="Arial"/>
          <w:sz w:val="20"/>
          <w:szCs w:val="20"/>
          <w:lang w:val="en-US"/>
        </w:rPr>
        <w:t>is negative for</w:t>
      </w:r>
      <w:r w:rsidR="003C0AD7" w:rsidRPr="000F0946">
        <w:rPr>
          <w:rFonts w:ascii="Arial" w:eastAsia="Times New Roman" w:hAnsi="Arial" w:cs="Arial"/>
          <w:sz w:val="20"/>
          <w:szCs w:val="20"/>
          <w:lang w:val="en-US"/>
        </w:rPr>
        <w:t xml:space="preserve"> euro 52 mi</w:t>
      </w:r>
      <w:r w:rsidRPr="000F0946">
        <w:rPr>
          <w:rFonts w:ascii="Arial" w:eastAsia="Times New Roman" w:hAnsi="Arial" w:cs="Arial"/>
          <w:sz w:val="20"/>
          <w:szCs w:val="20"/>
          <w:lang w:val="en-US"/>
        </w:rPr>
        <w:t>llion</w:t>
      </w:r>
      <w:r w:rsidR="003C0AD7" w:rsidRPr="000F0946">
        <w:rPr>
          <w:rFonts w:ascii="Arial" w:eastAsia="Times New Roman" w:hAnsi="Arial" w:cs="Arial"/>
          <w:sz w:val="20"/>
          <w:szCs w:val="20"/>
          <w:lang w:val="en-US"/>
        </w:rPr>
        <w:t xml:space="preserve"> (negativ</w:t>
      </w:r>
      <w:r w:rsidRPr="000F0946">
        <w:rPr>
          <w:rFonts w:ascii="Arial" w:eastAsia="Times New Roman" w:hAnsi="Arial" w:cs="Arial"/>
          <w:sz w:val="20"/>
          <w:szCs w:val="20"/>
          <w:lang w:val="en-US"/>
        </w:rPr>
        <w:t>e</w:t>
      </w:r>
      <w:r w:rsidR="003C0AD7" w:rsidRPr="000F0946">
        <w:rPr>
          <w:rFonts w:ascii="Arial" w:eastAsia="Times New Roman" w:hAnsi="Arial" w:cs="Arial"/>
          <w:sz w:val="20"/>
          <w:szCs w:val="20"/>
          <w:lang w:val="en-US"/>
        </w:rPr>
        <w:t xml:space="preserve"> </w:t>
      </w:r>
      <w:r w:rsidRPr="000F0946">
        <w:rPr>
          <w:rFonts w:ascii="Arial" w:eastAsia="Times New Roman" w:hAnsi="Arial" w:cs="Arial"/>
          <w:sz w:val="20"/>
          <w:szCs w:val="20"/>
          <w:lang w:val="en-US"/>
        </w:rPr>
        <w:t>for</w:t>
      </w:r>
      <w:r w:rsidR="003C0AD7" w:rsidRPr="000F0946">
        <w:rPr>
          <w:rFonts w:ascii="Arial" w:eastAsia="Times New Roman" w:hAnsi="Arial" w:cs="Arial"/>
          <w:sz w:val="20"/>
          <w:szCs w:val="20"/>
          <w:lang w:val="en-US"/>
        </w:rPr>
        <w:t xml:space="preserve"> euro 6 </w:t>
      </w:r>
      <w:r w:rsidRPr="000F0946">
        <w:rPr>
          <w:rFonts w:ascii="Arial" w:eastAsia="Times New Roman" w:hAnsi="Arial" w:cs="Arial"/>
          <w:sz w:val="20"/>
          <w:szCs w:val="20"/>
          <w:lang w:val="en-US"/>
        </w:rPr>
        <w:t>million</w:t>
      </w:r>
      <w:r w:rsidR="003C0AD7" w:rsidRPr="000F0946">
        <w:rPr>
          <w:rFonts w:ascii="Arial" w:eastAsia="Times New Roman" w:hAnsi="Arial" w:cs="Arial"/>
          <w:sz w:val="20"/>
          <w:szCs w:val="20"/>
          <w:lang w:val="en-US"/>
        </w:rPr>
        <w:t xml:space="preserve"> a</w:t>
      </w:r>
      <w:r w:rsidRPr="000F0946">
        <w:rPr>
          <w:rFonts w:ascii="Arial" w:eastAsia="Times New Roman" w:hAnsi="Arial" w:cs="Arial"/>
          <w:sz w:val="20"/>
          <w:szCs w:val="20"/>
          <w:lang w:val="en-US"/>
        </w:rPr>
        <w:t>t</w:t>
      </w:r>
      <w:r w:rsidR="003C0AD7" w:rsidRPr="000F0946">
        <w:rPr>
          <w:rFonts w:ascii="Arial" w:eastAsia="Times New Roman" w:hAnsi="Arial" w:cs="Arial"/>
          <w:sz w:val="20"/>
          <w:szCs w:val="20"/>
          <w:lang w:val="en-US"/>
        </w:rPr>
        <w:t xml:space="preserve"> 30 </w:t>
      </w:r>
      <w:r w:rsidRPr="000F0946">
        <w:rPr>
          <w:rFonts w:ascii="Arial" w:eastAsia="Times New Roman" w:hAnsi="Arial" w:cs="Arial"/>
          <w:sz w:val="20"/>
          <w:szCs w:val="20"/>
          <w:lang w:val="en-US"/>
        </w:rPr>
        <w:t>June</w:t>
      </w:r>
      <w:r w:rsidR="003C0AD7" w:rsidRPr="000F0946">
        <w:rPr>
          <w:rFonts w:ascii="Arial" w:eastAsia="Times New Roman" w:hAnsi="Arial" w:cs="Arial"/>
          <w:sz w:val="20"/>
          <w:szCs w:val="20"/>
          <w:lang w:val="en-US"/>
        </w:rPr>
        <w:t xml:space="preserve"> 2018), </w:t>
      </w:r>
      <w:r w:rsidRPr="000F0946">
        <w:rPr>
          <w:rFonts w:ascii="Arial" w:eastAsia="Times New Roman" w:hAnsi="Arial" w:cs="Arial"/>
          <w:sz w:val="20"/>
          <w:szCs w:val="20"/>
          <w:lang w:val="en-US"/>
        </w:rPr>
        <w:t>with an</w:t>
      </w:r>
      <w:r w:rsidR="003C0AD7" w:rsidRPr="000F0946">
        <w:rPr>
          <w:rFonts w:ascii="Arial" w:eastAsia="Times New Roman" w:hAnsi="Arial" w:cs="Arial"/>
          <w:sz w:val="20"/>
          <w:szCs w:val="20"/>
          <w:lang w:val="en-US"/>
        </w:rPr>
        <w:t xml:space="preserve"> EBITDA margin </w:t>
      </w:r>
      <w:r w:rsidR="00130143" w:rsidRPr="000F0946">
        <w:rPr>
          <w:rFonts w:ascii="Arial" w:eastAsia="Times New Roman" w:hAnsi="Arial" w:cs="Arial"/>
          <w:sz w:val="20"/>
          <w:szCs w:val="20"/>
          <w:lang w:val="en-US"/>
        </w:rPr>
        <w:t>of</w:t>
      </w:r>
      <w:r w:rsidR="003C0AD7" w:rsidRPr="000F0946">
        <w:rPr>
          <w:rFonts w:ascii="Arial" w:eastAsia="Times New Roman" w:hAnsi="Arial" w:cs="Arial"/>
          <w:sz w:val="20"/>
          <w:szCs w:val="20"/>
          <w:lang w:val="en-US"/>
        </w:rPr>
        <w:t xml:space="preserve"> -16</w:t>
      </w:r>
      <w:r w:rsidR="00130143" w:rsidRPr="000F0946">
        <w:rPr>
          <w:rFonts w:ascii="Arial" w:eastAsia="Times New Roman" w:hAnsi="Arial" w:cs="Arial"/>
          <w:sz w:val="20"/>
          <w:szCs w:val="20"/>
          <w:lang w:val="en-US"/>
        </w:rPr>
        <w:t>.</w:t>
      </w:r>
      <w:r w:rsidR="003C0AD7" w:rsidRPr="000F0946">
        <w:rPr>
          <w:rFonts w:ascii="Arial" w:eastAsia="Times New Roman" w:hAnsi="Arial" w:cs="Arial"/>
          <w:sz w:val="20"/>
          <w:szCs w:val="20"/>
          <w:lang w:val="en-US"/>
        </w:rPr>
        <w:t>6% (-1</w:t>
      </w:r>
      <w:r w:rsidR="00130143" w:rsidRPr="000F0946">
        <w:rPr>
          <w:rFonts w:ascii="Arial" w:eastAsia="Times New Roman" w:hAnsi="Arial" w:cs="Arial"/>
          <w:sz w:val="20"/>
          <w:szCs w:val="20"/>
          <w:lang w:val="en-US"/>
        </w:rPr>
        <w:t>.</w:t>
      </w:r>
      <w:r w:rsidR="003C0AD7" w:rsidRPr="000F0946">
        <w:rPr>
          <w:rFonts w:ascii="Arial" w:eastAsia="Times New Roman" w:hAnsi="Arial" w:cs="Arial"/>
          <w:sz w:val="20"/>
          <w:szCs w:val="20"/>
          <w:lang w:val="en-US"/>
        </w:rPr>
        <w:t>7% a</w:t>
      </w:r>
      <w:r w:rsidR="00130143" w:rsidRPr="000F0946">
        <w:rPr>
          <w:rFonts w:ascii="Arial" w:eastAsia="Times New Roman" w:hAnsi="Arial" w:cs="Arial"/>
          <w:sz w:val="20"/>
          <w:szCs w:val="20"/>
          <w:lang w:val="en-US"/>
        </w:rPr>
        <w:t>t</w:t>
      </w:r>
      <w:r w:rsidR="003C0AD7" w:rsidRPr="000F0946">
        <w:rPr>
          <w:rFonts w:ascii="Arial" w:eastAsia="Times New Roman" w:hAnsi="Arial" w:cs="Arial"/>
          <w:sz w:val="20"/>
          <w:szCs w:val="20"/>
          <w:lang w:val="en-US"/>
        </w:rPr>
        <w:t xml:space="preserve"> 30 </w:t>
      </w:r>
      <w:r w:rsidR="00130143" w:rsidRPr="000F0946">
        <w:rPr>
          <w:rFonts w:ascii="Arial" w:eastAsia="Times New Roman" w:hAnsi="Arial" w:cs="Arial"/>
          <w:sz w:val="20"/>
          <w:szCs w:val="20"/>
          <w:lang w:val="en-US"/>
        </w:rPr>
        <w:t>June</w:t>
      </w:r>
      <w:r w:rsidR="003C0AD7" w:rsidRPr="000F0946">
        <w:rPr>
          <w:rFonts w:ascii="Arial" w:eastAsia="Times New Roman" w:hAnsi="Arial" w:cs="Arial"/>
          <w:sz w:val="20"/>
          <w:szCs w:val="20"/>
          <w:lang w:val="en-US"/>
        </w:rPr>
        <w:t xml:space="preserve"> 2018). </w:t>
      </w:r>
      <w:r w:rsidR="00130143" w:rsidRPr="00130143">
        <w:rPr>
          <w:rFonts w:ascii="Arial" w:eastAsia="Times New Roman" w:hAnsi="Arial" w:cs="Arial"/>
          <w:sz w:val="20"/>
          <w:szCs w:val="20"/>
          <w:lang w:val="en-GB"/>
        </w:rPr>
        <w:t xml:space="preserve">The gradual decrease in the use of production capacity, brought on by the </w:t>
      </w:r>
      <w:r w:rsidR="008A1A54" w:rsidRPr="00130143">
        <w:rPr>
          <w:rFonts w:ascii="Arial" w:eastAsia="Times New Roman" w:hAnsi="Arial" w:cs="Arial"/>
          <w:sz w:val="20"/>
          <w:szCs w:val="20"/>
          <w:lang w:val="en-GB"/>
        </w:rPr>
        <w:t>persist</w:t>
      </w:r>
      <w:r w:rsidR="008A1A54">
        <w:rPr>
          <w:rFonts w:ascii="Arial" w:eastAsia="Times New Roman" w:hAnsi="Arial" w:cs="Arial"/>
          <w:sz w:val="20"/>
          <w:szCs w:val="20"/>
          <w:lang w:val="en-GB"/>
        </w:rPr>
        <w:t>ing</w:t>
      </w:r>
      <w:r w:rsidR="008A1A54" w:rsidRPr="00130143">
        <w:rPr>
          <w:rFonts w:ascii="Arial" w:eastAsia="Times New Roman" w:hAnsi="Arial" w:cs="Arial"/>
          <w:sz w:val="20"/>
          <w:szCs w:val="20"/>
          <w:lang w:val="en-GB"/>
        </w:rPr>
        <w:t xml:space="preserve"> </w:t>
      </w:r>
      <w:r w:rsidR="00130143" w:rsidRPr="00130143">
        <w:rPr>
          <w:rFonts w:ascii="Arial" w:eastAsia="Times New Roman" w:hAnsi="Arial" w:cs="Arial"/>
          <w:sz w:val="20"/>
          <w:szCs w:val="20"/>
          <w:lang w:val="en-GB"/>
        </w:rPr>
        <w:t xml:space="preserve">total absence of orders related to the Oil &amp; Gas </w:t>
      </w:r>
      <w:r w:rsidR="00896A79">
        <w:rPr>
          <w:rFonts w:ascii="Arial" w:eastAsia="Times New Roman" w:hAnsi="Arial" w:cs="Arial"/>
          <w:sz w:val="20"/>
          <w:szCs w:val="20"/>
          <w:lang w:val="en-GB"/>
        </w:rPr>
        <w:t>sector</w:t>
      </w:r>
      <w:r w:rsidR="00130143" w:rsidRPr="00130143">
        <w:rPr>
          <w:rFonts w:ascii="Arial" w:eastAsia="Times New Roman" w:hAnsi="Arial" w:cs="Arial"/>
          <w:sz w:val="20"/>
          <w:szCs w:val="20"/>
          <w:lang w:val="en-GB"/>
        </w:rPr>
        <w:t>, led to the acquisition of orders for new specialized ships belonging to different operating segments (e.g. fishery &amp; aquaculture, ferries), where occasional projects with high potential go side by side with other orders with lower margins</w:t>
      </w:r>
      <w:r w:rsidR="00130143">
        <w:rPr>
          <w:rFonts w:ascii="Arial" w:eastAsia="Times New Roman" w:hAnsi="Arial" w:cs="Arial"/>
          <w:sz w:val="20"/>
          <w:szCs w:val="20"/>
          <w:lang w:val="en-GB"/>
        </w:rPr>
        <w:t>. T</w:t>
      </w:r>
      <w:r w:rsidR="00130143" w:rsidRPr="00130143">
        <w:rPr>
          <w:rFonts w:ascii="Arial" w:eastAsia="Times New Roman" w:hAnsi="Arial" w:cs="Arial"/>
          <w:sz w:val="20"/>
          <w:szCs w:val="20"/>
          <w:lang w:val="en-GB"/>
        </w:rPr>
        <w:t>hese elements have also led to a high level of complexity within the production process linked to the development of a particularly challenging product portfolio in terms of the diversity of projects and types of vessels under construction at the same time</w:t>
      </w:r>
      <w:r w:rsidR="00130143">
        <w:rPr>
          <w:rFonts w:ascii="Arial" w:eastAsia="Times New Roman" w:hAnsi="Arial" w:cs="Arial"/>
          <w:sz w:val="20"/>
          <w:szCs w:val="20"/>
          <w:lang w:val="en-GB"/>
        </w:rPr>
        <w:t xml:space="preserve">. Those prototype projects absorb more resources during their </w:t>
      </w:r>
      <w:r w:rsidR="00896A79">
        <w:rPr>
          <w:rFonts w:ascii="Arial" w:eastAsia="Times New Roman" w:hAnsi="Arial" w:cs="Arial"/>
          <w:sz w:val="20"/>
          <w:szCs w:val="20"/>
          <w:lang w:val="en-GB"/>
        </w:rPr>
        <w:t>production phase</w:t>
      </w:r>
      <w:r w:rsidR="00130143">
        <w:rPr>
          <w:rFonts w:ascii="Arial" w:eastAsia="Times New Roman" w:hAnsi="Arial" w:cs="Arial"/>
          <w:sz w:val="20"/>
          <w:szCs w:val="20"/>
          <w:lang w:val="en-GB"/>
        </w:rPr>
        <w:t xml:space="preserve">, but </w:t>
      </w:r>
      <w:r w:rsidR="00896A79">
        <w:rPr>
          <w:rFonts w:ascii="Arial" w:eastAsia="Times New Roman" w:hAnsi="Arial" w:cs="Arial"/>
          <w:sz w:val="20"/>
          <w:szCs w:val="20"/>
          <w:lang w:val="en-GB"/>
        </w:rPr>
        <w:t>they</w:t>
      </w:r>
      <w:r w:rsidR="00130143">
        <w:rPr>
          <w:rFonts w:ascii="Arial" w:eastAsia="Times New Roman" w:hAnsi="Arial" w:cs="Arial"/>
          <w:sz w:val="20"/>
          <w:szCs w:val="20"/>
          <w:lang w:val="en-GB"/>
        </w:rPr>
        <w:t xml:space="preserve"> allow </w:t>
      </w:r>
      <w:r w:rsidR="00896A79">
        <w:rPr>
          <w:rFonts w:ascii="Arial" w:eastAsia="Times New Roman" w:hAnsi="Arial" w:cs="Arial"/>
          <w:sz w:val="20"/>
          <w:szCs w:val="20"/>
          <w:lang w:val="en-GB"/>
        </w:rPr>
        <w:t xml:space="preserve">the Group </w:t>
      </w:r>
      <w:r w:rsidR="00130143">
        <w:rPr>
          <w:rFonts w:ascii="Arial" w:eastAsia="Times New Roman" w:hAnsi="Arial" w:cs="Arial"/>
          <w:sz w:val="20"/>
          <w:szCs w:val="20"/>
          <w:lang w:val="en-GB"/>
        </w:rPr>
        <w:t xml:space="preserve">to obtain </w:t>
      </w:r>
      <w:r w:rsidR="008A1A54">
        <w:rPr>
          <w:rFonts w:ascii="Arial" w:eastAsia="Times New Roman" w:hAnsi="Arial" w:cs="Arial"/>
          <w:sz w:val="20"/>
          <w:szCs w:val="20"/>
          <w:lang w:val="en-GB"/>
        </w:rPr>
        <w:t xml:space="preserve">useful </w:t>
      </w:r>
      <w:r w:rsidR="00130143">
        <w:rPr>
          <w:rFonts w:ascii="Arial" w:eastAsia="Times New Roman" w:hAnsi="Arial" w:cs="Arial"/>
          <w:sz w:val="20"/>
          <w:szCs w:val="20"/>
          <w:lang w:val="en-GB"/>
        </w:rPr>
        <w:t>know-how for future development.</w:t>
      </w:r>
    </w:p>
    <w:p w:rsidR="00F16A4D" w:rsidRPr="00130143" w:rsidRDefault="00130143" w:rsidP="003C0AD7">
      <w:pPr>
        <w:spacing w:before="120" w:after="120" w:line="320" w:lineRule="exact"/>
        <w:jc w:val="both"/>
        <w:rPr>
          <w:rFonts w:ascii="Arial" w:eastAsia="Times New Roman" w:hAnsi="Arial" w:cs="Arial"/>
          <w:sz w:val="20"/>
          <w:szCs w:val="20"/>
          <w:lang w:val="en-GB"/>
        </w:rPr>
      </w:pPr>
      <w:r w:rsidRPr="00130143">
        <w:rPr>
          <w:rFonts w:ascii="Arial" w:eastAsia="Times New Roman" w:hAnsi="Arial" w:cs="Arial"/>
          <w:sz w:val="20"/>
          <w:szCs w:val="20"/>
          <w:lang w:val="en-GB"/>
        </w:rPr>
        <w:t>Following the delisting of VARD in the last quarter of 2018, a</w:t>
      </w:r>
      <w:r w:rsidR="00896A79">
        <w:rPr>
          <w:rFonts w:ascii="Arial" w:eastAsia="Times New Roman" w:hAnsi="Arial" w:cs="Arial"/>
          <w:sz w:val="20"/>
          <w:szCs w:val="20"/>
          <w:lang w:val="en-GB"/>
        </w:rPr>
        <w:t xml:space="preserve"> first</w:t>
      </w:r>
      <w:r w:rsidRPr="00130143">
        <w:rPr>
          <w:rFonts w:ascii="Arial" w:eastAsia="Times New Roman" w:hAnsi="Arial" w:cs="Arial"/>
          <w:sz w:val="20"/>
          <w:szCs w:val="20"/>
          <w:lang w:val="en-GB"/>
        </w:rPr>
        <w:t xml:space="preserve"> phase of reorganization was initiated with the aim of achieving full organizational integration with the Parent Company for both projects for the construction of expedition cruise vessels and projects for offshore and special vessels. In continuity with the integration project, a restructuring plan is currently being </w:t>
      </w:r>
      <w:r w:rsidR="00896A79">
        <w:rPr>
          <w:rFonts w:ascii="Arial" w:eastAsia="Times New Roman" w:hAnsi="Arial" w:cs="Arial"/>
          <w:sz w:val="20"/>
          <w:szCs w:val="20"/>
          <w:lang w:val="en-GB"/>
        </w:rPr>
        <w:t>drawn</w:t>
      </w:r>
      <w:r w:rsidRPr="00130143">
        <w:rPr>
          <w:rFonts w:ascii="Arial" w:eastAsia="Times New Roman" w:hAnsi="Arial" w:cs="Arial"/>
          <w:sz w:val="20"/>
          <w:szCs w:val="20"/>
          <w:lang w:val="en-GB"/>
        </w:rPr>
        <w:t>, which involves initiatives to recover margins in the medium term</w:t>
      </w:r>
      <w:r w:rsidRPr="00130143">
        <w:rPr>
          <w:rFonts w:ascii="Arial" w:eastAsia="Times New Roman" w:hAnsi="Arial" w:cs="Arial"/>
          <w:sz w:val="20"/>
          <w:szCs w:val="20"/>
          <w:lang w:val="en-US"/>
        </w:rPr>
        <w:t xml:space="preserve">, also leveraging on the experience acquired in the development of innovative products and </w:t>
      </w:r>
      <w:r w:rsidR="008A1A54">
        <w:rPr>
          <w:rFonts w:ascii="Arial" w:eastAsia="Times New Roman" w:hAnsi="Arial" w:cs="Arial"/>
          <w:sz w:val="20"/>
          <w:szCs w:val="20"/>
          <w:lang w:val="en-US"/>
        </w:rPr>
        <w:t>cutting edge</w:t>
      </w:r>
      <w:r w:rsidR="008A1A54" w:rsidRPr="00130143">
        <w:rPr>
          <w:rFonts w:ascii="Arial" w:eastAsia="Times New Roman" w:hAnsi="Arial" w:cs="Arial"/>
          <w:sz w:val="20"/>
          <w:szCs w:val="20"/>
          <w:lang w:val="en-US"/>
        </w:rPr>
        <w:t xml:space="preserve"> </w:t>
      </w:r>
      <w:r w:rsidRPr="00130143">
        <w:rPr>
          <w:rFonts w:ascii="Arial" w:eastAsia="Times New Roman" w:hAnsi="Arial" w:cs="Arial"/>
          <w:sz w:val="20"/>
          <w:szCs w:val="20"/>
          <w:lang w:val="en-US"/>
        </w:rPr>
        <w:t>technologies in fields no</w:t>
      </w:r>
      <w:r>
        <w:rPr>
          <w:rFonts w:ascii="Arial" w:eastAsia="Times New Roman" w:hAnsi="Arial" w:cs="Arial"/>
          <w:sz w:val="20"/>
          <w:szCs w:val="20"/>
          <w:lang w:val="en-US"/>
        </w:rPr>
        <w:t xml:space="preserve">t </w:t>
      </w:r>
      <w:r w:rsidRPr="00130143">
        <w:rPr>
          <w:rFonts w:ascii="Arial" w:eastAsia="Times New Roman" w:hAnsi="Arial" w:cs="Arial"/>
          <w:sz w:val="20"/>
          <w:szCs w:val="20"/>
          <w:lang w:val="en-US"/>
        </w:rPr>
        <w:t>necessarily strictly related to the Oil&amp;Gas sector</w:t>
      </w:r>
      <w:r w:rsidRPr="000F0946">
        <w:rPr>
          <w:rFonts w:ascii="Arial" w:eastAsia="Times New Roman" w:hAnsi="Arial" w:cs="Arial"/>
          <w:sz w:val="20"/>
          <w:szCs w:val="20"/>
          <w:lang w:val="en-US"/>
        </w:rPr>
        <w:t>.</w:t>
      </w:r>
    </w:p>
    <w:p w:rsidR="00996B50" w:rsidRPr="000F0946" w:rsidRDefault="00996B50" w:rsidP="00AF157E">
      <w:pPr>
        <w:rPr>
          <w:rFonts w:ascii="Arial" w:eastAsia="Times New Roman" w:hAnsi="Arial" w:cs="Arial"/>
          <w:b/>
          <w:bCs/>
          <w:sz w:val="20"/>
          <w:szCs w:val="20"/>
          <w:lang w:val="en-US"/>
        </w:rPr>
      </w:pPr>
    </w:p>
    <w:p w:rsidR="00564679" w:rsidRPr="00C35B18" w:rsidRDefault="00E93F32" w:rsidP="00AF157E">
      <w:pPr>
        <w:rPr>
          <w:rFonts w:ascii="Arial" w:eastAsia="Times New Roman" w:hAnsi="Arial" w:cs="Arial"/>
          <w:b/>
          <w:bCs/>
          <w:sz w:val="20"/>
          <w:szCs w:val="20"/>
          <w:lang w:val="en-US"/>
        </w:rPr>
      </w:pPr>
      <w:r w:rsidRPr="00C35B18">
        <w:rPr>
          <w:rFonts w:ascii="Arial" w:eastAsia="Times New Roman" w:hAnsi="Arial" w:cs="Arial"/>
          <w:b/>
          <w:bCs/>
          <w:sz w:val="20"/>
          <w:szCs w:val="20"/>
          <w:lang w:val="en-US"/>
        </w:rPr>
        <w:t>Deliveries</w:t>
      </w:r>
    </w:p>
    <w:p w:rsidR="00564679" w:rsidRPr="00C35B18" w:rsidRDefault="00A91F06" w:rsidP="007A0216">
      <w:pPr>
        <w:spacing w:before="120" w:after="120" w:line="320" w:lineRule="exact"/>
        <w:jc w:val="both"/>
        <w:rPr>
          <w:rFonts w:ascii="Arial" w:eastAsia="Times New Roman" w:hAnsi="Arial" w:cs="Arial"/>
          <w:sz w:val="20"/>
          <w:szCs w:val="20"/>
          <w:highlight w:val="yellow"/>
          <w:lang w:val="en-US" w:eastAsia="ar-SA"/>
        </w:rPr>
      </w:pPr>
      <w:r w:rsidRPr="00C35B18">
        <w:rPr>
          <w:rFonts w:ascii="Arial" w:eastAsia="Batang" w:hAnsi="Arial" w:cs="Arial"/>
          <w:sz w:val="20"/>
          <w:szCs w:val="20"/>
          <w:lang w:val="en-US" w:eastAsia="ar-SA"/>
        </w:rPr>
        <w:t>The following vessels were delivered in the period:</w:t>
      </w:r>
      <w:r w:rsidR="00564679" w:rsidRPr="00C35B18">
        <w:rPr>
          <w:rFonts w:ascii="Arial" w:eastAsia="Times New Roman" w:hAnsi="Arial" w:cs="Arial"/>
          <w:sz w:val="20"/>
          <w:szCs w:val="20"/>
          <w:lang w:val="en-US" w:eastAsia="ar-SA"/>
        </w:rPr>
        <w:t xml:space="preserve"> </w:t>
      </w:r>
    </w:p>
    <w:p w:rsidR="00FA4206" w:rsidRPr="00C35B18" w:rsidRDefault="00A91F06" w:rsidP="003C0AD7">
      <w:pPr>
        <w:numPr>
          <w:ilvl w:val="0"/>
          <w:numId w:val="23"/>
        </w:numPr>
        <w:spacing w:before="120" w:after="120" w:line="320" w:lineRule="exact"/>
        <w:jc w:val="both"/>
        <w:rPr>
          <w:rFonts w:ascii="Arial" w:hAnsi="Arial" w:cs="Arial"/>
          <w:sz w:val="20"/>
          <w:szCs w:val="18"/>
          <w:lang w:val="en-US"/>
        </w:rPr>
      </w:pPr>
      <w:r w:rsidRPr="00C35B18">
        <w:rPr>
          <w:rFonts w:ascii="Arial" w:hAnsi="Arial" w:cs="Arial"/>
          <w:sz w:val="20"/>
          <w:szCs w:val="18"/>
          <w:lang w:val="en-US"/>
        </w:rPr>
        <w:lastRenderedPageBreak/>
        <w:t xml:space="preserve">three OSCVs (Offshore Subsea Construction Vessel), two of which were delivered </w:t>
      </w:r>
      <w:r w:rsidR="0087302B">
        <w:rPr>
          <w:rFonts w:ascii="Arial" w:hAnsi="Arial" w:cs="Arial"/>
          <w:sz w:val="20"/>
          <w:szCs w:val="18"/>
          <w:lang w:val="en-US"/>
        </w:rPr>
        <w:t>by</w:t>
      </w:r>
      <w:r w:rsidR="0087302B" w:rsidRPr="00C35B18">
        <w:rPr>
          <w:rFonts w:ascii="Arial" w:hAnsi="Arial" w:cs="Arial"/>
          <w:sz w:val="20"/>
          <w:szCs w:val="18"/>
          <w:lang w:val="en-US"/>
        </w:rPr>
        <w:t xml:space="preserve"> </w:t>
      </w:r>
      <w:r w:rsidRPr="00C35B18">
        <w:rPr>
          <w:rFonts w:ascii="Arial" w:hAnsi="Arial" w:cs="Arial"/>
          <w:sz w:val="20"/>
          <w:szCs w:val="18"/>
          <w:lang w:val="en-US"/>
        </w:rPr>
        <w:t xml:space="preserve">the Brattvåg (Norway) </w:t>
      </w:r>
      <w:r w:rsidR="0087302B">
        <w:rPr>
          <w:rFonts w:ascii="Arial" w:hAnsi="Arial" w:cs="Arial"/>
          <w:sz w:val="20"/>
          <w:szCs w:val="18"/>
          <w:lang w:val="en-US"/>
        </w:rPr>
        <w:t>ship</w:t>
      </w:r>
      <w:r w:rsidRPr="00C35B18">
        <w:rPr>
          <w:rFonts w:ascii="Arial" w:hAnsi="Arial" w:cs="Arial"/>
          <w:sz w:val="20"/>
          <w:szCs w:val="18"/>
          <w:lang w:val="en-US"/>
        </w:rPr>
        <w:t xml:space="preserve">yard to Topaz Energy and Marine Limited, and a vessel delivered by the Promar (Brazil) </w:t>
      </w:r>
      <w:r w:rsidR="0087302B">
        <w:rPr>
          <w:rFonts w:ascii="Arial" w:hAnsi="Arial" w:cs="Arial"/>
          <w:sz w:val="20"/>
          <w:szCs w:val="18"/>
          <w:lang w:val="en-US"/>
        </w:rPr>
        <w:t>ship</w:t>
      </w:r>
      <w:r w:rsidRPr="00C35B18">
        <w:rPr>
          <w:rFonts w:ascii="Arial" w:hAnsi="Arial" w:cs="Arial"/>
          <w:sz w:val="20"/>
          <w:szCs w:val="18"/>
          <w:lang w:val="en-US"/>
        </w:rPr>
        <w:t>yard to Dofcon Navegação Ltda</w:t>
      </w:r>
      <w:r w:rsidR="003C0AD7" w:rsidRPr="00C35B18">
        <w:rPr>
          <w:rFonts w:ascii="Arial" w:hAnsi="Arial" w:cs="Arial"/>
          <w:sz w:val="20"/>
          <w:szCs w:val="18"/>
          <w:lang w:val="en-US"/>
        </w:rPr>
        <w:t>;</w:t>
      </w:r>
    </w:p>
    <w:p w:rsidR="00FA4206" w:rsidRPr="00C35B18" w:rsidRDefault="00A91F06" w:rsidP="00FA4206">
      <w:pPr>
        <w:numPr>
          <w:ilvl w:val="0"/>
          <w:numId w:val="23"/>
        </w:numPr>
        <w:tabs>
          <w:tab w:val="clear" w:pos="360"/>
          <w:tab w:val="num" w:pos="786"/>
        </w:tabs>
        <w:spacing w:before="120" w:after="120" w:line="320" w:lineRule="exact"/>
        <w:jc w:val="both"/>
        <w:rPr>
          <w:rFonts w:ascii="Arial" w:hAnsi="Arial" w:cs="Arial"/>
          <w:sz w:val="20"/>
          <w:szCs w:val="18"/>
          <w:lang w:val="en-US"/>
        </w:rPr>
      </w:pPr>
      <w:r w:rsidRPr="00C35B18">
        <w:rPr>
          <w:rFonts w:ascii="Arial" w:hAnsi="Arial" w:cs="Arial"/>
          <w:sz w:val="20"/>
          <w:szCs w:val="18"/>
          <w:lang w:val="en-US"/>
        </w:rPr>
        <w:t xml:space="preserve">one expedition cruise vessel delivered by the Vung Tau (Vietnam) </w:t>
      </w:r>
      <w:r w:rsidR="0087302B">
        <w:rPr>
          <w:rFonts w:ascii="Arial" w:hAnsi="Arial" w:cs="Arial"/>
          <w:sz w:val="20"/>
          <w:szCs w:val="18"/>
          <w:lang w:val="en-US"/>
        </w:rPr>
        <w:t>ship</w:t>
      </w:r>
      <w:r w:rsidRPr="00C35B18">
        <w:rPr>
          <w:rFonts w:ascii="Arial" w:hAnsi="Arial" w:cs="Arial"/>
          <w:sz w:val="20"/>
          <w:szCs w:val="18"/>
          <w:lang w:val="en-US"/>
        </w:rPr>
        <w:t>yard to the Australian shipowner Coral Expedition</w:t>
      </w:r>
      <w:r w:rsidR="00FA4206" w:rsidRPr="00C35B18">
        <w:rPr>
          <w:rFonts w:ascii="Arial" w:hAnsi="Arial" w:cs="Arial"/>
          <w:sz w:val="20"/>
          <w:szCs w:val="18"/>
          <w:lang w:val="en-US"/>
        </w:rPr>
        <w:t>;</w:t>
      </w:r>
    </w:p>
    <w:p w:rsidR="003C0AD7" w:rsidRPr="00C35B18" w:rsidRDefault="00A91F06" w:rsidP="00FA4206">
      <w:pPr>
        <w:numPr>
          <w:ilvl w:val="0"/>
          <w:numId w:val="23"/>
        </w:numPr>
        <w:tabs>
          <w:tab w:val="clear" w:pos="360"/>
          <w:tab w:val="num" w:pos="786"/>
        </w:tabs>
        <w:spacing w:before="120" w:after="120" w:line="320" w:lineRule="exact"/>
        <w:jc w:val="both"/>
        <w:rPr>
          <w:rFonts w:ascii="Arial" w:hAnsi="Arial" w:cs="Arial"/>
          <w:sz w:val="20"/>
          <w:szCs w:val="18"/>
          <w:lang w:val="en-US"/>
        </w:rPr>
      </w:pPr>
      <w:r w:rsidRPr="00C35B18">
        <w:rPr>
          <w:rFonts w:ascii="Arial" w:hAnsi="Arial" w:cs="Arial"/>
          <w:sz w:val="20"/>
          <w:szCs w:val="18"/>
          <w:lang w:val="en-US"/>
        </w:rPr>
        <w:t xml:space="preserve">one Fishery vessel delivered by the Brattvåg (Norway) </w:t>
      </w:r>
      <w:r w:rsidR="0087302B">
        <w:rPr>
          <w:rFonts w:ascii="Arial" w:hAnsi="Arial" w:cs="Arial"/>
          <w:sz w:val="20"/>
          <w:szCs w:val="18"/>
          <w:lang w:val="en-US"/>
        </w:rPr>
        <w:t>ship</w:t>
      </w:r>
      <w:r w:rsidRPr="00C35B18">
        <w:rPr>
          <w:rFonts w:ascii="Arial" w:hAnsi="Arial" w:cs="Arial"/>
          <w:sz w:val="20"/>
          <w:szCs w:val="18"/>
          <w:lang w:val="en-US"/>
        </w:rPr>
        <w:t xml:space="preserve">yard to Aker BioMarine </w:t>
      </w:r>
      <w:r w:rsidR="00D81749" w:rsidRPr="00C35B18">
        <w:rPr>
          <w:rFonts w:ascii="Arial" w:hAnsi="Arial" w:cs="Arial"/>
          <w:sz w:val="20"/>
          <w:szCs w:val="18"/>
          <w:lang w:val="en-US"/>
        </w:rPr>
        <w:t>Antarcti</w:t>
      </w:r>
      <w:r w:rsidR="00D81749">
        <w:rPr>
          <w:rFonts w:ascii="Arial" w:hAnsi="Arial" w:cs="Arial"/>
          <w:sz w:val="20"/>
          <w:szCs w:val="18"/>
          <w:lang w:val="en-US"/>
        </w:rPr>
        <w:t>c</w:t>
      </w:r>
      <w:r w:rsidR="00D81749" w:rsidRPr="00C35B18">
        <w:rPr>
          <w:rFonts w:ascii="Arial" w:hAnsi="Arial" w:cs="Arial"/>
          <w:sz w:val="20"/>
          <w:szCs w:val="18"/>
          <w:lang w:val="en-US"/>
        </w:rPr>
        <w:t xml:space="preserve"> </w:t>
      </w:r>
      <w:r w:rsidRPr="00C35B18">
        <w:rPr>
          <w:rFonts w:ascii="Arial" w:hAnsi="Arial" w:cs="Arial"/>
          <w:sz w:val="20"/>
          <w:szCs w:val="18"/>
          <w:lang w:val="en-US"/>
        </w:rPr>
        <w:t>AS;</w:t>
      </w:r>
    </w:p>
    <w:p w:rsidR="003C0AD7" w:rsidRPr="00C35B18" w:rsidRDefault="00A91F06" w:rsidP="003C0AD7">
      <w:pPr>
        <w:numPr>
          <w:ilvl w:val="0"/>
          <w:numId w:val="23"/>
        </w:numPr>
        <w:tabs>
          <w:tab w:val="clear" w:pos="360"/>
          <w:tab w:val="num" w:pos="786"/>
        </w:tabs>
        <w:spacing w:before="120" w:after="120" w:line="320" w:lineRule="exact"/>
        <w:jc w:val="both"/>
        <w:rPr>
          <w:rFonts w:ascii="Arial" w:hAnsi="Arial" w:cs="Arial"/>
          <w:sz w:val="20"/>
          <w:szCs w:val="18"/>
          <w:lang w:val="en-US"/>
        </w:rPr>
      </w:pPr>
      <w:r w:rsidRPr="00C35B18">
        <w:rPr>
          <w:rFonts w:ascii="Arial" w:hAnsi="Arial" w:cs="Arial"/>
          <w:sz w:val="20"/>
          <w:szCs w:val="18"/>
          <w:lang w:val="en-US"/>
        </w:rPr>
        <w:t xml:space="preserve">one Aqua vessel delivered by the Aukra (Norway) </w:t>
      </w:r>
      <w:r w:rsidR="0087302B">
        <w:rPr>
          <w:rFonts w:ascii="Arial" w:hAnsi="Arial" w:cs="Arial"/>
          <w:sz w:val="20"/>
          <w:szCs w:val="18"/>
          <w:lang w:val="en-US"/>
        </w:rPr>
        <w:t xml:space="preserve">shipyard </w:t>
      </w:r>
      <w:r w:rsidRPr="00C35B18">
        <w:rPr>
          <w:rFonts w:ascii="Arial" w:hAnsi="Arial" w:cs="Arial"/>
          <w:sz w:val="20"/>
          <w:szCs w:val="18"/>
          <w:lang w:val="en-US"/>
        </w:rPr>
        <w:t>to Solstrand</w:t>
      </w:r>
      <w:r w:rsidR="003C0AD7" w:rsidRPr="00C35B18">
        <w:rPr>
          <w:rFonts w:ascii="Arial" w:hAnsi="Arial" w:cs="Arial"/>
          <w:sz w:val="20"/>
          <w:szCs w:val="18"/>
          <w:lang w:val="en-US"/>
        </w:rPr>
        <w:t xml:space="preserve">; </w:t>
      </w:r>
    </w:p>
    <w:p w:rsidR="003C0AD7" w:rsidRPr="000F0946" w:rsidRDefault="00A91F06" w:rsidP="003C0AD7">
      <w:pPr>
        <w:pStyle w:val="Paragrafoelenco"/>
        <w:numPr>
          <w:ilvl w:val="0"/>
          <w:numId w:val="23"/>
        </w:numPr>
        <w:rPr>
          <w:rFonts w:ascii="Arial" w:hAnsi="Arial" w:cs="Arial"/>
          <w:sz w:val="20"/>
          <w:szCs w:val="18"/>
          <w:lang w:val="en-US"/>
        </w:rPr>
      </w:pPr>
      <w:r w:rsidRPr="00C35B18">
        <w:rPr>
          <w:rFonts w:ascii="Arial" w:hAnsi="Arial" w:cs="Arial"/>
          <w:sz w:val="20"/>
          <w:szCs w:val="18"/>
          <w:lang w:val="en-US"/>
        </w:rPr>
        <w:t xml:space="preserve">two Ferries delivered by the Brevik (Norway) </w:t>
      </w:r>
      <w:r w:rsidR="0087302B">
        <w:rPr>
          <w:rFonts w:ascii="Arial" w:hAnsi="Arial" w:cs="Arial"/>
          <w:sz w:val="20"/>
          <w:szCs w:val="18"/>
          <w:lang w:val="en-US"/>
        </w:rPr>
        <w:t>ship</w:t>
      </w:r>
      <w:r w:rsidRPr="00C35B18">
        <w:rPr>
          <w:rFonts w:ascii="Arial" w:hAnsi="Arial" w:cs="Arial"/>
          <w:sz w:val="20"/>
          <w:szCs w:val="18"/>
          <w:lang w:val="en-US"/>
        </w:rPr>
        <w:t>yard to Torghatten Nord AS</w:t>
      </w:r>
      <w:r w:rsidR="003C0AD7" w:rsidRPr="00C35B18">
        <w:rPr>
          <w:rFonts w:ascii="Arial" w:hAnsi="Arial" w:cs="Arial"/>
          <w:sz w:val="20"/>
          <w:szCs w:val="18"/>
          <w:lang w:val="en-US"/>
        </w:rPr>
        <w:t>.</w:t>
      </w:r>
    </w:p>
    <w:p w:rsidR="0047443C" w:rsidRPr="000F0946" w:rsidRDefault="0047443C" w:rsidP="00E1706C">
      <w:pPr>
        <w:rPr>
          <w:rFonts w:ascii="Arial" w:eastAsia="Arial Unicode MS" w:hAnsi="Arial" w:cs="Arial"/>
          <w:b/>
          <w:bCs/>
          <w:sz w:val="20"/>
          <w:szCs w:val="20"/>
          <w:lang w:val="en-US"/>
        </w:rPr>
      </w:pPr>
    </w:p>
    <w:p w:rsidR="00564679" w:rsidRPr="00E05741" w:rsidRDefault="00E93F32" w:rsidP="00276907">
      <w:pPr>
        <w:keepNext/>
        <w:spacing w:before="240" w:after="120"/>
        <w:outlineLvl w:val="2"/>
        <w:rPr>
          <w:rFonts w:ascii="Arial" w:eastAsia="Arial Unicode MS" w:hAnsi="Arial" w:cs="Arial"/>
          <w:b/>
          <w:bCs/>
          <w:sz w:val="20"/>
          <w:szCs w:val="20"/>
        </w:rPr>
      </w:pPr>
      <w:r w:rsidRPr="006D4612">
        <w:rPr>
          <w:rFonts w:ascii="Arial" w:eastAsia="Arial Unicode MS" w:hAnsi="Arial" w:cs="Arial"/>
          <w:b/>
          <w:bCs/>
          <w:sz w:val="20"/>
          <w:szCs w:val="20"/>
        </w:rPr>
        <w:t>EQUIPMENT, SYSTEMS AND SERVICES</w:t>
      </w:r>
    </w:p>
    <w:tbl>
      <w:tblPr>
        <w:tblW w:w="4930" w:type="pct"/>
        <w:tblCellMar>
          <w:left w:w="70" w:type="dxa"/>
          <w:right w:w="70" w:type="dxa"/>
        </w:tblCellMar>
        <w:tblLook w:val="0000" w:firstRow="0" w:lastRow="0" w:firstColumn="0" w:lastColumn="0" w:noHBand="0" w:noVBand="0"/>
      </w:tblPr>
      <w:tblGrid>
        <w:gridCol w:w="1446"/>
        <w:gridCol w:w="5307"/>
        <w:gridCol w:w="1443"/>
        <w:gridCol w:w="1439"/>
      </w:tblGrid>
      <w:tr w:rsidR="002D7717" w:rsidRPr="00E05741" w:rsidTr="00DD1207">
        <w:trPr>
          <w:trHeight w:val="641"/>
        </w:trPr>
        <w:tc>
          <w:tcPr>
            <w:tcW w:w="750" w:type="pct"/>
            <w:tcBorders>
              <w:top w:val="single" w:sz="12" w:space="0" w:color="auto"/>
              <w:left w:val="nil"/>
              <w:bottom w:val="single" w:sz="8" w:space="0" w:color="auto"/>
              <w:right w:val="nil"/>
            </w:tcBorders>
            <w:shd w:val="clear" w:color="auto" w:fill="F2F2F2" w:themeFill="background1" w:themeFillShade="F2"/>
            <w:vAlign w:val="center"/>
          </w:tcPr>
          <w:p w:rsidR="002D7717" w:rsidRPr="00E05741" w:rsidRDefault="002D7717" w:rsidP="00FB1B37">
            <w:pPr>
              <w:jc w:val="center"/>
              <w:rPr>
                <w:rFonts w:ascii="Arial" w:hAnsi="Arial" w:cs="Arial"/>
                <w:iCs/>
                <w:sz w:val="18"/>
                <w:szCs w:val="18"/>
              </w:rPr>
            </w:pPr>
            <w:r w:rsidRPr="00E05741">
              <w:rPr>
                <w:rFonts w:ascii="Arial" w:eastAsia="Times New Roman" w:hAnsi="Arial" w:cs="Arial"/>
                <w:b/>
                <w:bCs/>
                <w:sz w:val="18"/>
                <w:szCs w:val="18"/>
              </w:rPr>
              <w:t>31.12.201</w:t>
            </w:r>
            <w:r w:rsidR="00FB1B37" w:rsidRPr="00E05741">
              <w:rPr>
                <w:rFonts w:ascii="Arial" w:eastAsia="Times New Roman" w:hAnsi="Arial" w:cs="Arial"/>
                <w:b/>
                <w:bCs/>
                <w:sz w:val="18"/>
                <w:szCs w:val="18"/>
              </w:rPr>
              <w:t>8</w:t>
            </w:r>
          </w:p>
        </w:tc>
        <w:tc>
          <w:tcPr>
            <w:tcW w:w="2754" w:type="pct"/>
            <w:tcBorders>
              <w:top w:val="single" w:sz="12" w:space="0" w:color="auto"/>
              <w:left w:val="nil"/>
              <w:bottom w:val="single" w:sz="8" w:space="0" w:color="auto"/>
              <w:right w:val="nil"/>
            </w:tcBorders>
            <w:shd w:val="clear" w:color="auto" w:fill="auto"/>
            <w:vAlign w:val="center"/>
          </w:tcPr>
          <w:p w:rsidR="002D7717" w:rsidRPr="00E05741" w:rsidRDefault="002D7717" w:rsidP="00E93F32">
            <w:pPr>
              <w:rPr>
                <w:rFonts w:ascii="Arial" w:hAnsi="Arial" w:cs="Arial"/>
                <w:iCs/>
                <w:sz w:val="18"/>
                <w:szCs w:val="18"/>
              </w:rPr>
            </w:pPr>
            <w:r w:rsidRPr="00E05741">
              <w:rPr>
                <w:rFonts w:ascii="Arial" w:hAnsi="Arial" w:cs="Arial"/>
                <w:iCs/>
                <w:sz w:val="18"/>
                <w:szCs w:val="18"/>
              </w:rPr>
              <w:t>(euro/</w:t>
            </w:r>
            <w:r w:rsidR="00E93F32" w:rsidRPr="00C35B18">
              <w:rPr>
                <w:rFonts w:ascii="Arial" w:hAnsi="Arial" w:cs="Arial"/>
                <w:iCs/>
                <w:sz w:val="18"/>
                <w:szCs w:val="18"/>
                <w:lang w:val="en-US"/>
              </w:rPr>
              <w:t>million</w:t>
            </w:r>
            <w:r w:rsidRPr="00E05741">
              <w:rPr>
                <w:rFonts w:ascii="Arial" w:hAnsi="Arial" w:cs="Arial"/>
                <w:iCs/>
                <w:sz w:val="18"/>
                <w:szCs w:val="18"/>
              </w:rPr>
              <w:t>)</w:t>
            </w:r>
          </w:p>
        </w:tc>
        <w:tc>
          <w:tcPr>
            <w:tcW w:w="749"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2D7717" w:rsidRPr="00E05741" w:rsidRDefault="002D7717" w:rsidP="00FB1B37">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FB1B37" w:rsidRPr="00E05741">
              <w:rPr>
                <w:rFonts w:ascii="Arial" w:eastAsia="Times New Roman" w:hAnsi="Arial" w:cs="Arial"/>
                <w:b/>
                <w:bCs/>
                <w:color w:val="00B0F0"/>
                <w:sz w:val="18"/>
                <w:szCs w:val="18"/>
              </w:rPr>
              <w:t>9</w:t>
            </w:r>
          </w:p>
        </w:tc>
        <w:tc>
          <w:tcPr>
            <w:tcW w:w="747" w:type="pct"/>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rsidR="002D7717" w:rsidRPr="00E05741" w:rsidRDefault="002D7717" w:rsidP="00FB1B37">
            <w:pPr>
              <w:jc w:val="center"/>
              <w:rPr>
                <w:rFonts w:ascii="Arial" w:eastAsia="Times New Roman" w:hAnsi="Arial" w:cs="Arial"/>
                <w:b/>
                <w:bCs/>
                <w:sz w:val="18"/>
                <w:szCs w:val="18"/>
              </w:rPr>
            </w:pPr>
            <w:r w:rsidRPr="00E05741">
              <w:rPr>
                <w:rFonts w:ascii="Arial" w:eastAsia="Times New Roman" w:hAnsi="Arial" w:cs="Arial"/>
                <w:b/>
                <w:bCs/>
                <w:sz w:val="18"/>
                <w:szCs w:val="18"/>
              </w:rPr>
              <w:t>30.06.201</w:t>
            </w:r>
            <w:r w:rsidR="00FB1B37" w:rsidRPr="00E05741">
              <w:rPr>
                <w:rFonts w:ascii="Arial" w:eastAsia="Times New Roman" w:hAnsi="Arial" w:cs="Arial"/>
                <w:b/>
                <w:bCs/>
                <w:sz w:val="18"/>
                <w:szCs w:val="18"/>
              </w:rPr>
              <w:t>8</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CD1585">
            <w:pPr>
              <w:jc w:val="right"/>
              <w:rPr>
                <w:rFonts w:ascii="Arial" w:hAnsi="Arial" w:cs="Arial"/>
                <w:sz w:val="18"/>
                <w:szCs w:val="16"/>
              </w:rPr>
            </w:pPr>
            <w:r w:rsidRPr="00E05741">
              <w:rPr>
                <w:rFonts w:ascii="Arial" w:hAnsi="Arial" w:cs="Arial"/>
                <w:sz w:val="18"/>
                <w:szCs w:val="16"/>
              </w:rPr>
              <w:t>651</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pStyle w:val="FC-Tabelle-11pt"/>
              <w:rPr>
                <w:rFonts w:eastAsia="Times New Roman" w:cs="Arial"/>
                <w:sz w:val="18"/>
                <w:szCs w:val="16"/>
                <w:lang w:val="en-US"/>
              </w:rPr>
            </w:pPr>
            <w:r w:rsidRPr="00E93F32">
              <w:rPr>
                <w:rFonts w:eastAsia="Times New Roman" w:cs="Arial"/>
                <w:sz w:val="18"/>
                <w:szCs w:val="16"/>
                <w:lang w:val="en-US"/>
              </w:rPr>
              <w:t xml:space="preserve">Revenue and income </w:t>
            </w:r>
            <w:r w:rsidRPr="00E93F32">
              <w:rPr>
                <w:rFonts w:cs="Arial"/>
                <w:iCs/>
                <w:sz w:val="18"/>
                <w:szCs w:val="16"/>
                <w:lang w:val="en-US"/>
              </w:rPr>
              <w:t>(*)</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Pr>
                <w:rFonts w:ascii="Arial" w:hAnsi="Arial" w:cs="Arial"/>
                <w:color w:val="00B0F0"/>
                <w:sz w:val="18"/>
                <w:szCs w:val="18"/>
              </w:rPr>
              <w:t>371</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132E81">
            <w:pPr>
              <w:tabs>
                <w:tab w:val="left" w:pos="142"/>
              </w:tabs>
              <w:jc w:val="right"/>
              <w:rPr>
                <w:rFonts w:ascii="Arial" w:hAnsi="Arial" w:cs="Arial"/>
                <w:sz w:val="18"/>
                <w:szCs w:val="18"/>
              </w:rPr>
            </w:pPr>
            <w:r w:rsidRPr="00E05741">
              <w:rPr>
                <w:rFonts w:ascii="Arial" w:hAnsi="Arial" w:cs="Arial"/>
                <w:sz w:val="18"/>
                <w:szCs w:val="18"/>
              </w:rPr>
              <w:t>321</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CD1585">
            <w:pPr>
              <w:jc w:val="right"/>
              <w:rPr>
                <w:rFonts w:ascii="Arial" w:hAnsi="Arial" w:cs="Arial"/>
                <w:sz w:val="18"/>
                <w:szCs w:val="16"/>
              </w:rPr>
            </w:pPr>
            <w:r w:rsidRPr="00E05741">
              <w:rPr>
                <w:rFonts w:ascii="Arial" w:hAnsi="Arial" w:cs="Arial"/>
                <w:sz w:val="18"/>
                <w:szCs w:val="16"/>
              </w:rPr>
              <w:t>73</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pStyle w:val="FC-Tabelle-11pt"/>
              <w:rPr>
                <w:rFonts w:eastAsia="Times New Roman" w:cs="Arial"/>
                <w:sz w:val="18"/>
                <w:szCs w:val="16"/>
                <w:lang w:val="en-US"/>
              </w:rPr>
            </w:pPr>
            <w:r w:rsidRPr="00E93F32">
              <w:rPr>
                <w:rFonts w:eastAsia="Times New Roman" w:cs="Arial"/>
                <w:sz w:val="18"/>
                <w:szCs w:val="16"/>
                <w:lang w:val="en-US"/>
              </w:rPr>
              <w:t xml:space="preserve">EBITDA </w:t>
            </w:r>
            <w:r w:rsidRPr="00E93F32">
              <w:rPr>
                <w:rFonts w:cs="Arial"/>
                <w:iCs/>
                <w:sz w:val="18"/>
                <w:szCs w:val="16"/>
                <w:lang w:val="en-US"/>
              </w:rPr>
              <w:t>(*)</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Pr>
                <w:rFonts w:ascii="Arial" w:hAnsi="Arial" w:cs="Arial"/>
                <w:color w:val="00B0F0"/>
                <w:sz w:val="18"/>
                <w:szCs w:val="18"/>
              </w:rPr>
              <w:t>39</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132E81">
            <w:pPr>
              <w:tabs>
                <w:tab w:val="left" w:pos="142"/>
              </w:tabs>
              <w:jc w:val="right"/>
              <w:rPr>
                <w:rFonts w:ascii="Arial" w:hAnsi="Arial" w:cs="Arial"/>
                <w:sz w:val="18"/>
                <w:szCs w:val="18"/>
              </w:rPr>
            </w:pPr>
            <w:r w:rsidRPr="00E05741">
              <w:rPr>
                <w:rFonts w:ascii="Arial" w:hAnsi="Arial" w:cs="Arial"/>
                <w:sz w:val="18"/>
                <w:szCs w:val="18"/>
              </w:rPr>
              <w:t>34</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i/>
                <w:sz w:val="18"/>
                <w:szCs w:val="16"/>
              </w:rPr>
            </w:pPr>
            <w:r w:rsidRPr="00E05741">
              <w:rPr>
                <w:rFonts w:ascii="Arial" w:hAnsi="Arial" w:cs="Arial"/>
                <w:i/>
                <w:sz w:val="18"/>
                <w:szCs w:val="16"/>
              </w:rPr>
              <w:t>11</w:t>
            </w:r>
            <w:r>
              <w:rPr>
                <w:rFonts w:ascii="Arial" w:hAnsi="Arial" w:cs="Arial"/>
                <w:i/>
                <w:sz w:val="18"/>
                <w:szCs w:val="16"/>
              </w:rPr>
              <w:t>.</w:t>
            </w:r>
            <w:r w:rsidRPr="00E05741">
              <w:rPr>
                <w:rFonts w:ascii="Arial" w:hAnsi="Arial" w:cs="Arial"/>
                <w:i/>
                <w:sz w:val="18"/>
                <w:szCs w:val="16"/>
              </w:rPr>
              <w:t>2%</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i/>
                <w:sz w:val="18"/>
                <w:szCs w:val="16"/>
                <w:lang w:val="en-US"/>
              </w:rPr>
            </w:pPr>
            <w:r w:rsidRPr="00E93F32">
              <w:rPr>
                <w:rFonts w:ascii="Arial" w:eastAsia="Times New Roman" w:hAnsi="Arial" w:cs="Arial"/>
                <w:i/>
                <w:sz w:val="18"/>
                <w:szCs w:val="16"/>
                <w:lang w:val="en-US"/>
              </w:rPr>
              <w:t xml:space="preserve">EBITDA margin </w:t>
            </w:r>
            <w:r w:rsidRPr="00E93F32">
              <w:rPr>
                <w:rFonts w:ascii="Arial" w:hAnsi="Arial" w:cs="Arial"/>
                <w:iCs/>
                <w:sz w:val="18"/>
                <w:szCs w:val="16"/>
                <w:lang w:val="en-US"/>
              </w:rPr>
              <w:t>(*) (**)</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1518B9">
            <w:pPr>
              <w:tabs>
                <w:tab w:val="left" w:pos="142"/>
              </w:tabs>
              <w:jc w:val="right"/>
              <w:rPr>
                <w:rFonts w:ascii="Arial" w:hAnsi="Arial" w:cs="Arial"/>
                <w:i/>
                <w:color w:val="00B0F0"/>
                <w:sz w:val="18"/>
                <w:szCs w:val="18"/>
              </w:rPr>
            </w:pPr>
            <w:r w:rsidRPr="00E05741">
              <w:rPr>
                <w:rFonts w:ascii="Arial" w:hAnsi="Arial" w:cs="Arial"/>
                <w:i/>
                <w:color w:val="00B0F0"/>
                <w:sz w:val="18"/>
                <w:szCs w:val="18"/>
              </w:rPr>
              <w:t>10</w:t>
            </w:r>
            <w:r>
              <w:rPr>
                <w:rFonts w:ascii="Arial" w:hAnsi="Arial" w:cs="Arial"/>
                <w:i/>
                <w:color w:val="00B0F0"/>
                <w:sz w:val="18"/>
                <w:szCs w:val="18"/>
              </w:rPr>
              <w:t>.5</w:t>
            </w:r>
            <w:r w:rsidRPr="00E05741">
              <w:rPr>
                <w:rFonts w:ascii="Arial" w:hAnsi="Arial" w:cs="Arial"/>
                <w:i/>
                <w:color w:val="00B0F0"/>
                <w:sz w:val="18"/>
                <w:szCs w:val="18"/>
              </w:rPr>
              <w:t>%</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i/>
                <w:sz w:val="18"/>
                <w:szCs w:val="18"/>
              </w:rPr>
            </w:pPr>
            <w:r w:rsidRPr="00E05741">
              <w:rPr>
                <w:rFonts w:ascii="Arial" w:hAnsi="Arial" w:cs="Arial"/>
                <w:i/>
                <w:sz w:val="18"/>
                <w:szCs w:val="18"/>
              </w:rPr>
              <w:t>10</w:t>
            </w:r>
            <w:r>
              <w:rPr>
                <w:rFonts w:ascii="Arial" w:hAnsi="Arial" w:cs="Arial"/>
                <w:i/>
                <w:sz w:val="18"/>
                <w:szCs w:val="18"/>
              </w:rPr>
              <w:t>.</w:t>
            </w:r>
            <w:r w:rsidRPr="00E05741">
              <w:rPr>
                <w:rFonts w:ascii="Arial" w:hAnsi="Arial" w:cs="Arial"/>
                <w:i/>
                <w:sz w:val="18"/>
                <w:szCs w:val="18"/>
              </w:rPr>
              <w:t>7%</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006</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intake </w:t>
            </w:r>
            <w:r w:rsidRPr="00E93F32">
              <w:rPr>
                <w:rFonts w:ascii="Arial" w:hAnsi="Arial" w:cs="Arial"/>
                <w:iCs/>
                <w:sz w:val="18"/>
                <w:szCs w:val="16"/>
                <w:lang w:val="en-US"/>
              </w:rPr>
              <w:t>(*)</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Pr>
                <w:rFonts w:ascii="Arial" w:hAnsi="Arial" w:cs="Arial"/>
                <w:color w:val="00B0F0"/>
                <w:sz w:val="18"/>
                <w:szCs w:val="18"/>
              </w:rPr>
              <w:t>349</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132E81">
            <w:pPr>
              <w:tabs>
                <w:tab w:val="left" w:pos="142"/>
              </w:tabs>
              <w:jc w:val="right"/>
              <w:rPr>
                <w:rFonts w:ascii="Arial" w:hAnsi="Arial" w:cs="Arial"/>
                <w:sz w:val="18"/>
                <w:szCs w:val="18"/>
              </w:rPr>
            </w:pPr>
            <w:r w:rsidRPr="00E05741">
              <w:rPr>
                <w:rFonts w:ascii="Arial" w:hAnsi="Arial" w:cs="Arial"/>
                <w:sz w:val="18"/>
                <w:szCs w:val="18"/>
              </w:rPr>
              <w:t>376</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sz w:val="18"/>
                <w:szCs w:val="16"/>
              </w:rPr>
            </w:pPr>
            <w:r w:rsidRPr="00E05741">
              <w:rPr>
                <w:rFonts w:ascii="Arial" w:hAnsi="Arial" w:cs="Arial"/>
                <w:sz w:val="18"/>
                <w:szCs w:val="16"/>
              </w:rPr>
              <w:t>2</w:t>
            </w:r>
            <w:r>
              <w:rPr>
                <w:rFonts w:ascii="Arial" w:hAnsi="Arial" w:cs="Arial"/>
                <w:sz w:val="18"/>
                <w:szCs w:val="16"/>
              </w:rPr>
              <w:t>,</w:t>
            </w:r>
            <w:r w:rsidRPr="00E05741">
              <w:rPr>
                <w:rFonts w:ascii="Arial" w:hAnsi="Arial" w:cs="Arial"/>
                <w:sz w:val="18"/>
                <w:szCs w:val="16"/>
              </w:rPr>
              <w:t>519</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book </w:t>
            </w:r>
            <w:r w:rsidRPr="00E93F32">
              <w:rPr>
                <w:rFonts w:ascii="Arial" w:hAnsi="Arial" w:cs="Arial"/>
                <w:iCs/>
                <w:sz w:val="18"/>
                <w:szCs w:val="16"/>
                <w:lang w:val="en-US"/>
              </w:rPr>
              <w:t>(*)</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1518B9">
            <w:pPr>
              <w:tabs>
                <w:tab w:val="left" w:pos="142"/>
              </w:tabs>
              <w:jc w:val="right"/>
              <w:rPr>
                <w:rFonts w:ascii="Arial" w:hAnsi="Arial" w:cs="Arial"/>
                <w:color w:val="00B0F0"/>
                <w:sz w:val="18"/>
                <w:szCs w:val="18"/>
              </w:rPr>
            </w:pPr>
            <w:r w:rsidRPr="00E05741">
              <w:rPr>
                <w:rFonts w:ascii="Arial" w:hAnsi="Arial" w:cs="Arial"/>
                <w:color w:val="00B0F0"/>
                <w:sz w:val="18"/>
                <w:szCs w:val="18"/>
              </w:rPr>
              <w:t>2</w:t>
            </w:r>
            <w:r>
              <w:rPr>
                <w:rFonts w:ascii="Arial" w:hAnsi="Arial" w:cs="Arial"/>
                <w:color w:val="00B0F0"/>
                <w:sz w:val="18"/>
                <w:szCs w:val="18"/>
              </w:rPr>
              <w:t>,</w:t>
            </w:r>
            <w:r w:rsidRPr="00E05741">
              <w:rPr>
                <w:rFonts w:ascii="Arial" w:hAnsi="Arial" w:cs="Arial"/>
                <w:color w:val="00B0F0"/>
                <w:sz w:val="18"/>
                <w:szCs w:val="18"/>
              </w:rPr>
              <w:t>5</w:t>
            </w:r>
            <w:r>
              <w:rPr>
                <w:rFonts w:ascii="Arial" w:hAnsi="Arial" w:cs="Arial"/>
                <w:color w:val="00B0F0"/>
                <w:sz w:val="18"/>
                <w:szCs w:val="18"/>
              </w:rPr>
              <w:t>30</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2</w:t>
            </w:r>
            <w:r>
              <w:rPr>
                <w:rFonts w:ascii="Arial" w:hAnsi="Arial" w:cs="Arial"/>
                <w:sz w:val="18"/>
                <w:szCs w:val="18"/>
              </w:rPr>
              <w:t>,</w:t>
            </w:r>
            <w:r w:rsidRPr="00E05741">
              <w:rPr>
                <w:rFonts w:ascii="Arial" w:hAnsi="Arial" w:cs="Arial"/>
                <w:sz w:val="18"/>
                <w:szCs w:val="18"/>
              </w:rPr>
              <w:t>140</w:t>
            </w:r>
          </w:p>
        </w:tc>
      </w:tr>
      <w:tr w:rsidR="001518B9" w:rsidRPr="00E05741" w:rsidTr="00DD1207">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1518B9" w:rsidRPr="00E05741" w:rsidRDefault="001518B9" w:rsidP="00E93F32">
            <w:pPr>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638</w:t>
            </w:r>
          </w:p>
        </w:tc>
        <w:tc>
          <w:tcPr>
            <w:tcW w:w="2754" w:type="pct"/>
            <w:tcBorders>
              <w:top w:val="nil"/>
              <w:left w:val="nil"/>
              <w:bottom w:val="single" w:sz="4"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Order backlog </w:t>
            </w:r>
            <w:r w:rsidRPr="00E93F32">
              <w:rPr>
                <w:rFonts w:ascii="Arial" w:hAnsi="Arial" w:cs="Arial"/>
                <w:iCs/>
                <w:sz w:val="18"/>
                <w:szCs w:val="16"/>
                <w:lang w:val="en-US"/>
              </w:rPr>
              <w:t>(*)</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1518B9" w:rsidRPr="00E05741" w:rsidRDefault="001518B9" w:rsidP="001518B9">
            <w:pPr>
              <w:tabs>
                <w:tab w:val="left" w:pos="142"/>
              </w:tabs>
              <w:jc w:val="right"/>
              <w:rPr>
                <w:rFonts w:ascii="Arial" w:hAnsi="Arial" w:cs="Arial"/>
                <w:color w:val="00B0F0"/>
                <w:sz w:val="18"/>
                <w:szCs w:val="18"/>
              </w:rPr>
            </w:pPr>
            <w:r w:rsidRPr="00E05741">
              <w:rPr>
                <w:rFonts w:ascii="Arial" w:hAnsi="Arial" w:cs="Arial"/>
                <w:color w:val="00B0F0"/>
                <w:sz w:val="18"/>
                <w:szCs w:val="18"/>
              </w:rPr>
              <w:t>1</w:t>
            </w:r>
            <w:r>
              <w:rPr>
                <w:rFonts w:ascii="Arial" w:hAnsi="Arial" w:cs="Arial"/>
                <w:color w:val="00B0F0"/>
                <w:sz w:val="18"/>
                <w:szCs w:val="18"/>
              </w:rPr>
              <w:t>,604</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1518B9" w:rsidRPr="00E05741" w:rsidRDefault="001518B9" w:rsidP="00E93F32">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289</w:t>
            </w:r>
          </w:p>
        </w:tc>
      </w:tr>
      <w:tr w:rsidR="001518B9" w:rsidRPr="00E05741" w:rsidTr="00DD1207">
        <w:trPr>
          <w:trHeight w:val="308"/>
        </w:trPr>
        <w:tc>
          <w:tcPr>
            <w:tcW w:w="750" w:type="pct"/>
            <w:tcBorders>
              <w:top w:val="nil"/>
              <w:left w:val="nil"/>
              <w:bottom w:val="single" w:sz="12" w:space="0" w:color="auto"/>
              <w:right w:val="nil"/>
            </w:tcBorders>
            <w:shd w:val="clear" w:color="auto" w:fill="F2F2F2" w:themeFill="background1" w:themeFillShade="F2"/>
            <w:vAlign w:val="center"/>
          </w:tcPr>
          <w:p w:rsidR="001518B9" w:rsidRPr="00E05741" w:rsidRDefault="001518B9" w:rsidP="00CD1585">
            <w:pPr>
              <w:jc w:val="right"/>
              <w:rPr>
                <w:rFonts w:ascii="Arial" w:hAnsi="Arial" w:cs="Arial"/>
                <w:sz w:val="18"/>
                <w:szCs w:val="16"/>
              </w:rPr>
            </w:pPr>
            <w:r w:rsidRPr="00E05741">
              <w:rPr>
                <w:rFonts w:ascii="Arial" w:hAnsi="Arial" w:cs="Arial"/>
                <w:sz w:val="18"/>
                <w:szCs w:val="16"/>
              </w:rPr>
              <w:t>18</w:t>
            </w:r>
          </w:p>
        </w:tc>
        <w:tc>
          <w:tcPr>
            <w:tcW w:w="2754" w:type="pct"/>
            <w:tcBorders>
              <w:top w:val="nil"/>
              <w:left w:val="nil"/>
              <w:bottom w:val="single" w:sz="12"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Capital expenditure </w:t>
            </w:r>
          </w:p>
        </w:tc>
        <w:tc>
          <w:tcPr>
            <w:tcW w:w="749" w:type="pct"/>
            <w:tcBorders>
              <w:top w:val="nil"/>
              <w:left w:val="nil"/>
              <w:bottom w:val="single" w:sz="12"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11</w:t>
            </w:r>
          </w:p>
        </w:tc>
        <w:tc>
          <w:tcPr>
            <w:tcW w:w="747" w:type="pct"/>
            <w:tcBorders>
              <w:top w:val="nil"/>
              <w:left w:val="single" w:sz="18" w:space="0" w:color="FFFFFF"/>
              <w:bottom w:val="single" w:sz="12" w:space="0" w:color="auto"/>
              <w:right w:val="nil"/>
            </w:tcBorders>
            <w:shd w:val="clear" w:color="auto" w:fill="F2F2F2" w:themeFill="background1" w:themeFillShade="F2"/>
            <w:vAlign w:val="center"/>
          </w:tcPr>
          <w:p w:rsidR="001518B9" w:rsidRPr="00E05741" w:rsidRDefault="001518B9" w:rsidP="00132E81">
            <w:pPr>
              <w:tabs>
                <w:tab w:val="left" w:pos="142"/>
              </w:tabs>
              <w:jc w:val="right"/>
              <w:rPr>
                <w:rFonts w:ascii="Arial" w:hAnsi="Arial" w:cs="Arial"/>
                <w:sz w:val="18"/>
                <w:szCs w:val="18"/>
              </w:rPr>
            </w:pPr>
            <w:r w:rsidRPr="00E05741">
              <w:rPr>
                <w:rFonts w:ascii="Arial" w:hAnsi="Arial" w:cs="Arial"/>
                <w:sz w:val="18"/>
                <w:szCs w:val="18"/>
              </w:rPr>
              <w:t>4</w:t>
            </w:r>
          </w:p>
        </w:tc>
      </w:tr>
      <w:tr w:rsidR="001518B9" w:rsidRPr="00E05741" w:rsidTr="00DD1207">
        <w:trPr>
          <w:trHeight w:val="324"/>
        </w:trPr>
        <w:tc>
          <w:tcPr>
            <w:tcW w:w="750" w:type="pct"/>
            <w:tcBorders>
              <w:top w:val="single" w:sz="12" w:space="0" w:color="auto"/>
              <w:left w:val="nil"/>
              <w:bottom w:val="single" w:sz="12" w:space="0" w:color="auto"/>
              <w:right w:val="nil"/>
            </w:tcBorders>
            <w:shd w:val="clear" w:color="auto" w:fill="F2F2F2" w:themeFill="background1" w:themeFillShade="F2"/>
            <w:vAlign w:val="center"/>
          </w:tcPr>
          <w:p w:rsidR="001518B9" w:rsidRPr="00E05741" w:rsidRDefault="001518B9" w:rsidP="00CD1585">
            <w:pPr>
              <w:jc w:val="right"/>
              <w:rPr>
                <w:rFonts w:ascii="Arial" w:hAnsi="Arial" w:cs="Arial"/>
                <w:sz w:val="18"/>
                <w:szCs w:val="16"/>
              </w:rPr>
            </w:pPr>
            <w:r w:rsidRPr="00E05741">
              <w:rPr>
                <w:rFonts w:ascii="Arial" w:hAnsi="Arial" w:cs="Arial"/>
                <w:sz w:val="18"/>
                <w:szCs w:val="16"/>
              </w:rPr>
              <w:t>18</w:t>
            </w:r>
          </w:p>
        </w:tc>
        <w:tc>
          <w:tcPr>
            <w:tcW w:w="2754" w:type="pct"/>
            <w:tcBorders>
              <w:top w:val="single" w:sz="12" w:space="0" w:color="auto"/>
              <w:left w:val="nil"/>
              <w:bottom w:val="single" w:sz="12" w:space="0" w:color="auto"/>
              <w:right w:val="nil"/>
            </w:tcBorders>
            <w:shd w:val="clear" w:color="auto" w:fill="auto"/>
            <w:vAlign w:val="center"/>
          </w:tcPr>
          <w:p w:rsidR="001518B9" w:rsidRPr="00E93F32" w:rsidRDefault="001518B9" w:rsidP="001C6414">
            <w:pPr>
              <w:rPr>
                <w:rFonts w:ascii="Arial" w:hAnsi="Arial" w:cs="Arial"/>
                <w:sz w:val="18"/>
                <w:szCs w:val="16"/>
                <w:lang w:val="en-US"/>
              </w:rPr>
            </w:pPr>
            <w:r w:rsidRPr="00E93F32">
              <w:rPr>
                <w:rFonts w:ascii="Arial" w:hAnsi="Arial" w:cs="Arial"/>
                <w:sz w:val="18"/>
                <w:szCs w:val="16"/>
                <w:lang w:val="en-US"/>
              </w:rPr>
              <w:t xml:space="preserve">Engines produced in workshops </w:t>
            </w:r>
            <w:r w:rsidRPr="00E93F32">
              <w:rPr>
                <w:rFonts w:ascii="Arial" w:hAnsi="Arial" w:cs="Arial"/>
                <w:iCs/>
                <w:sz w:val="18"/>
                <w:szCs w:val="16"/>
                <w:lang w:val="en-US"/>
              </w:rPr>
              <w:t>(number)</w:t>
            </w:r>
          </w:p>
        </w:tc>
        <w:tc>
          <w:tcPr>
            <w:tcW w:w="749" w:type="pct"/>
            <w:tcBorders>
              <w:top w:val="single" w:sz="12" w:space="0" w:color="auto"/>
              <w:left w:val="nil"/>
              <w:bottom w:val="single" w:sz="12" w:space="0" w:color="auto"/>
              <w:right w:val="single" w:sz="18" w:space="0" w:color="FFFFFF"/>
            </w:tcBorders>
            <w:shd w:val="clear" w:color="auto" w:fill="F2F2F2" w:themeFill="background1" w:themeFillShade="F2"/>
            <w:vAlign w:val="center"/>
          </w:tcPr>
          <w:p w:rsidR="001518B9" w:rsidRPr="00E05741" w:rsidRDefault="001518B9" w:rsidP="00321C69">
            <w:pPr>
              <w:tabs>
                <w:tab w:val="left" w:pos="142"/>
              </w:tabs>
              <w:jc w:val="right"/>
              <w:rPr>
                <w:rFonts w:ascii="Arial" w:hAnsi="Arial" w:cs="Arial"/>
                <w:color w:val="00B0F0"/>
                <w:sz w:val="18"/>
                <w:szCs w:val="18"/>
              </w:rPr>
            </w:pPr>
            <w:r w:rsidRPr="00E05741">
              <w:rPr>
                <w:rFonts w:ascii="Arial" w:hAnsi="Arial" w:cs="Arial"/>
                <w:color w:val="00B0F0"/>
                <w:sz w:val="18"/>
                <w:szCs w:val="18"/>
              </w:rPr>
              <w:t>6</w:t>
            </w:r>
          </w:p>
        </w:tc>
        <w:tc>
          <w:tcPr>
            <w:tcW w:w="747" w:type="pct"/>
            <w:tcBorders>
              <w:top w:val="single" w:sz="12" w:space="0" w:color="auto"/>
              <w:left w:val="single" w:sz="18" w:space="0" w:color="FFFFFF"/>
              <w:bottom w:val="single" w:sz="12" w:space="0" w:color="auto"/>
              <w:right w:val="nil"/>
            </w:tcBorders>
            <w:shd w:val="clear" w:color="auto" w:fill="F2F2F2" w:themeFill="background1" w:themeFillShade="F2"/>
            <w:vAlign w:val="center"/>
          </w:tcPr>
          <w:p w:rsidR="001518B9" w:rsidRPr="00E05741" w:rsidRDefault="001518B9" w:rsidP="00132E81">
            <w:pPr>
              <w:tabs>
                <w:tab w:val="left" w:pos="142"/>
              </w:tabs>
              <w:jc w:val="right"/>
              <w:rPr>
                <w:rFonts w:ascii="Arial" w:hAnsi="Arial" w:cs="Arial"/>
                <w:sz w:val="18"/>
                <w:szCs w:val="18"/>
              </w:rPr>
            </w:pPr>
            <w:r w:rsidRPr="00E05741">
              <w:rPr>
                <w:rFonts w:ascii="Arial" w:hAnsi="Arial" w:cs="Arial"/>
                <w:sz w:val="18"/>
                <w:szCs w:val="18"/>
              </w:rPr>
              <w:t>8</w:t>
            </w:r>
          </w:p>
        </w:tc>
      </w:tr>
      <w:tr w:rsidR="003C7D8B" w:rsidRPr="00B92B45" w:rsidTr="00DD1207">
        <w:trPr>
          <w:trHeight w:val="324"/>
        </w:trPr>
        <w:tc>
          <w:tcPr>
            <w:tcW w:w="750" w:type="pct"/>
            <w:tcBorders>
              <w:top w:val="single" w:sz="12" w:space="0" w:color="auto"/>
              <w:left w:val="nil"/>
              <w:bottom w:val="single" w:sz="2" w:space="0" w:color="auto"/>
              <w:right w:val="nil"/>
            </w:tcBorders>
            <w:vAlign w:val="center"/>
          </w:tcPr>
          <w:p w:rsidR="003C7D8B" w:rsidRPr="00E05741" w:rsidRDefault="003C7D8B" w:rsidP="00DD1207">
            <w:pPr>
              <w:jc w:val="right"/>
              <w:rPr>
                <w:rFonts w:ascii="Arial" w:hAnsi="Arial" w:cs="Arial"/>
                <w:sz w:val="16"/>
                <w:szCs w:val="16"/>
              </w:rPr>
            </w:pPr>
          </w:p>
        </w:tc>
        <w:tc>
          <w:tcPr>
            <w:tcW w:w="2754" w:type="pct"/>
            <w:tcBorders>
              <w:top w:val="single" w:sz="12" w:space="0" w:color="auto"/>
              <w:left w:val="nil"/>
              <w:bottom w:val="single" w:sz="2" w:space="0" w:color="auto"/>
              <w:right w:val="nil"/>
            </w:tcBorders>
            <w:shd w:val="clear" w:color="auto" w:fill="auto"/>
            <w:vAlign w:val="center"/>
          </w:tcPr>
          <w:p w:rsidR="00E93F32" w:rsidRPr="00697D13" w:rsidRDefault="00E93F32" w:rsidP="00E93F32">
            <w:pPr>
              <w:rPr>
                <w:rFonts w:ascii="Arial" w:hAnsi="Arial" w:cs="Arial"/>
                <w:iCs/>
                <w:sz w:val="12"/>
                <w:szCs w:val="12"/>
                <w:lang w:val="en-US"/>
              </w:rPr>
            </w:pPr>
            <w:r w:rsidRPr="00697D13">
              <w:rPr>
                <w:rFonts w:ascii="Arial" w:hAnsi="Arial" w:cs="Arial"/>
                <w:iCs/>
                <w:sz w:val="12"/>
                <w:szCs w:val="12"/>
                <w:lang w:val="en-US"/>
              </w:rPr>
              <w:t>(*)  Before eliminations between operating segments</w:t>
            </w:r>
          </w:p>
          <w:p w:rsidR="003C7D8B" w:rsidRPr="000F0946" w:rsidRDefault="00E93F32" w:rsidP="00E93F32">
            <w:pPr>
              <w:rPr>
                <w:rFonts w:ascii="Arial" w:hAnsi="Arial" w:cs="Arial"/>
                <w:iCs/>
                <w:sz w:val="12"/>
                <w:szCs w:val="12"/>
                <w:lang w:val="en-US"/>
              </w:rPr>
            </w:pPr>
            <w:r w:rsidRPr="00697D13">
              <w:rPr>
                <w:rFonts w:ascii="Arial" w:hAnsi="Arial" w:cs="Arial"/>
                <w:iCs/>
                <w:sz w:val="12"/>
                <w:szCs w:val="12"/>
                <w:lang w:val="en-US"/>
              </w:rPr>
              <w:t>(**) Ratio between segment EBITDA and Revenue and income</w:t>
            </w:r>
          </w:p>
        </w:tc>
        <w:tc>
          <w:tcPr>
            <w:tcW w:w="749" w:type="pct"/>
            <w:tcBorders>
              <w:top w:val="single" w:sz="12" w:space="0" w:color="auto"/>
              <w:left w:val="nil"/>
              <w:bottom w:val="single" w:sz="2" w:space="0" w:color="auto"/>
              <w:right w:val="nil"/>
            </w:tcBorders>
            <w:shd w:val="clear" w:color="auto" w:fill="auto"/>
            <w:vAlign w:val="center"/>
          </w:tcPr>
          <w:p w:rsidR="003C7D8B" w:rsidRPr="000F0946" w:rsidRDefault="003C7D8B" w:rsidP="00DD1207">
            <w:pPr>
              <w:rPr>
                <w:rFonts w:ascii="Arial" w:hAnsi="Arial" w:cs="Arial"/>
                <w:sz w:val="16"/>
                <w:szCs w:val="16"/>
                <w:lang w:val="en-US"/>
              </w:rPr>
            </w:pPr>
          </w:p>
        </w:tc>
        <w:tc>
          <w:tcPr>
            <w:tcW w:w="747" w:type="pct"/>
            <w:tcBorders>
              <w:top w:val="single" w:sz="12" w:space="0" w:color="auto"/>
              <w:left w:val="nil"/>
              <w:bottom w:val="single" w:sz="2" w:space="0" w:color="auto"/>
              <w:right w:val="nil"/>
            </w:tcBorders>
            <w:shd w:val="clear" w:color="auto" w:fill="auto"/>
            <w:vAlign w:val="center"/>
          </w:tcPr>
          <w:p w:rsidR="003C7D8B" w:rsidRPr="000F0946" w:rsidRDefault="003C7D8B" w:rsidP="00DD1207">
            <w:pPr>
              <w:rPr>
                <w:rFonts w:ascii="Arial" w:hAnsi="Arial" w:cs="Arial"/>
                <w:sz w:val="16"/>
                <w:szCs w:val="16"/>
                <w:lang w:val="en-US"/>
              </w:rPr>
            </w:pPr>
          </w:p>
        </w:tc>
      </w:tr>
    </w:tbl>
    <w:p w:rsidR="00564679" w:rsidRPr="00C35B18" w:rsidRDefault="00E93F32" w:rsidP="00564679">
      <w:pPr>
        <w:keepNext/>
        <w:spacing w:before="240" w:after="60"/>
        <w:outlineLvl w:val="3"/>
        <w:rPr>
          <w:rFonts w:ascii="Arial" w:eastAsia="Times New Roman" w:hAnsi="Arial" w:cs="Arial"/>
          <w:b/>
          <w:bCs/>
          <w:sz w:val="20"/>
          <w:szCs w:val="20"/>
          <w:lang w:val="en-US"/>
        </w:rPr>
      </w:pPr>
      <w:r w:rsidRPr="00C35B18">
        <w:rPr>
          <w:rFonts w:ascii="Arial" w:eastAsia="Times New Roman" w:hAnsi="Arial" w:cs="Arial"/>
          <w:b/>
          <w:bCs/>
          <w:sz w:val="20"/>
          <w:szCs w:val="20"/>
          <w:lang w:val="en-US"/>
        </w:rPr>
        <w:t>Revenue and income</w:t>
      </w:r>
    </w:p>
    <w:p w:rsidR="00C35B18" w:rsidRPr="00C35B18" w:rsidRDefault="00C35B18" w:rsidP="00677CBF">
      <w:pPr>
        <w:keepNext/>
        <w:suppressAutoHyphens/>
        <w:spacing w:before="120" w:after="120" w:line="320" w:lineRule="exact"/>
        <w:jc w:val="both"/>
        <w:rPr>
          <w:rFonts w:ascii="Arial" w:hAnsi="Arial" w:cs="Arial"/>
          <w:sz w:val="20"/>
          <w:szCs w:val="20"/>
          <w:lang w:val="en-US" w:eastAsia="ar-SA"/>
        </w:rPr>
      </w:pPr>
      <w:r w:rsidRPr="00C35B18">
        <w:rPr>
          <w:rFonts w:ascii="Arial" w:hAnsi="Arial" w:cs="Arial"/>
          <w:sz w:val="20"/>
          <w:szCs w:val="20"/>
          <w:lang w:val="en-US" w:eastAsia="ar-SA"/>
        </w:rPr>
        <w:t>Revenue from the Equipment, Systems and Services segment amounted to</w:t>
      </w:r>
      <w:r w:rsidR="00C23B92" w:rsidRPr="00C35B18">
        <w:rPr>
          <w:rFonts w:ascii="Arial" w:hAnsi="Arial" w:cs="Arial"/>
          <w:sz w:val="20"/>
          <w:szCs w:val="20"/>
          <w:lang w:val="en-US" w:eastAsia="ar-SA"/>
        </w:rPr>
        <w:t xml:space="preserve"> euro 371 </w:t>
      </w:r>
      <w:r w:rsidRPr="00C35B18">
        <w:rPr>
          <w:rFonts w:ascii="Arial" w:hAnsi="Arial" w:cs="Arial"/>
          <w:sz w:val="20"/>
          <w:szCs w:val="20"/>
          <w:lang w:val="en-US" w:eastAsia="ar-SA"/>
        </w:rPr>
        <w:t>million</w:t>
      </w:r>
      <w:r w:rsidR="00C23B92" w:rsidRPr="00C35B18">
        <w:rPr>
          <w:rFonts w:ascii="Arial" w:hAnsi="Arial" w:cs="Arial"/>
          <w:sz w:val="20"/>
          <w:szCs w:val="20"/>
          <w:lang w:val="en-US" w:eastAsia="ar-SA"/>
        </w:rPr>
        <w:t xml:space="preserve"> (+15</w:t>
      </w:r>
      <w:r w:rsidRPr="00C35B18">
        <w:rPr>
          <w:rFonts w:ascii="Arial" w:hAnsi="Arial" w:cs="Arial"/>
          <w:sz w:val="20"/>
          <w:szCs w:val="20"/>
          <w:lang w:val="en-US" w:eastAsia="ar-SA"/>
        </w:rPr>
        <w:t>.</w:t>
      </w:r>
      <w:r w:rsidR="00C23B92" w:rsidRPr="00C35B18">
        <w:rPr>
          <w:rFonts w:ascii="Arial" w:hAnsi="Arial" w:cs="Arial"/>
          <w:sz w:val="20"/>
          <w:szCs w:val="20"/>
          <w:lang w:val="en-US" w:eastAsia="ar-SA"/>
        </w:rPr>
        <w:t xml:space="preserve">3% </w:t>
      </w:r>
      <w:r w:rsidRPr="00C35B18">
        <w:rPr>
          <w:rFonts w:ascii="Arial" w:hAnsi="Arial" w:cs="Arial"/>
          <w:sz w:val="20"/>
          <w:szCs w:val="20"/>
          <w:lang w:val="en-US" w:eastAsia="ar-SA"/>
        </w:rPr>
        <w:t>compared to the first half of</w:t>
      </w:r>
      <w:r w:rsidR="00C23B92" w:rsidRPr="00C35B18">
        <w:rPr>
          <w:rFonts w:ascii="Arial" w:hAnsi="Arial" w:cs="Arial"/>
          <w:sz w:val="20"/>
          <w:szCs w:val="20"/>
          <w:lang w:val="en-US" w:eastAsia="ar-SA"/>
        </w:rPr>
        <w:t xml:space="preserve"> 2018)</w:t>
      </w:r>
      <w:r w:rsidRPr="00C35B18">
        <w:rPr>
          <w:rFonts w:ascii="Arial" w:hAnsi="Arial" w:cs="Arial"/>
          <w:sz w:val="20"/>
          <w:szCs w:val="20"/>
          <w:lang w:val="en-US" w:eastAsia="ar-SA"/>
        </w:rPr>
        <w:t>.</w:t>
      </w:r>
      <w:r w:rsidR="00C23B92" w:rsidRPr="00C35B18">
        <w:rPr>
          <w:rFonts w:ascii="Arial" w:hAnsi="Arial" w:cs="Arial"/>
          <w:sz w:val="20"/>
          <w:szCs w:val="20"/>
          <w:lang w:val="en-US" w:eastAsia="ar-SA"/>
        </w:rPr>
        <w:t xml:space="preserve"> </w:t>
      </w:r>
      <w:r w:rsidRPr="00C35B18">
        <w:rPr>
          <w:rFonts w:ascii="Arial" w:hAnsi="Arial" w:cs="Arial"/>
          <w:sz w:val="20"/>
          <w:szCs w:val="20"/>
          <w:lang w:val="en-US" w:eastAsia="ar-SA"/>
        </w:rPr>
        <w:t>This increase confirms the growth trend started in the first half of 2017, due to the development of the significant order backlog for services provided in the context of contracts for the Italian Navy and the Qatari Ministry of Defence, to an increase in the volumes of ship repair and conversion activities, and to the contribution resulting from the start of Fincantieri Infrastructure activities.</w:t>
      </w:r>
    </w:p>
    <w:p w:rsidR="00564679" w:rsidRPr="000F0946" w:rsidRDefault="00564679" w:rsidP="00564679">
      <w:pPr>
        <w:keepNext/>
        <w:spacing w:before="240" w:after="60"/>
        <w:outlineLvl w:val="3"/>
        <w:rPr>
          <w:rFonts w:ascii="Arial" w:eastAsia="Times New Roman" w:hAnsi="Arial" w:cs="Arial"/>
          <w:b/>
          <w:bCs/>
          <w:sz w:val="20"/>
          <w:szCs w:val="20"/>
          <w:highlight w:val="yellow"/>
          <w:lang w:val="en-US"/>
        </w:rPr>
      </w:pPr>
      <w:r w:rsidRPr="000F0946">
        <w:rPr>
          <w:rFonts w:ascii="Arial" w:eastAsia="Times New Roman" w:hAnsi="Arial" w:cs="Arial"/>
          <w:b/>
          <w:bCs/>
          <w:sz w:val="20"/>
          <w:szCs w:val="20"/>
          <w:lang w:val="en-US"/>
        </w:rPr>
        <w:t>EBITDA</w:t>
      </w:r>
    </w:p>
    <w:p w:rsidR="00677CBF" w:rsidRPr="000F7B84" w:rsidRDefault="00C35B18" w:rsidP="00677CBF">
      <w:pPr>
        <w:spacing w:before="120" w:after="120" w:line="320" w:lineRule="exact"/>
        <w:jc w:val="both"/>
        <w:rPr>
          <w:lang w:val="en-US"/>
        </w:rPr>
      </w:pPr>
      <w:r w:rsidRPr="000F7B84">
        <w:rPr>
          <w:rFonts w:ascii="Arial" w:eastAsia="Times New Roman" w:hAnsi="Arial" w:cs="Arial"/>
          <w:sz w:val="20"/>
          <w:szCs w:val="20"/>
          <w:lang w:val="en-US" w:eastAsia="ar-SA"/>
        </w:rPr>
        <w:t xml:space="preserve">Segment </w:t>
      </w:r>
      <w:r w:rsidR="00C23B92" w:rsidRPr="000F7B84">
        <w:rPr>
          <w:rFonts w:ascii="Arial" w:eastAsia="Times New Roman" w:hAnsi="Arial" w:cs="Arial"/>
          <w:sz w:val="20"/>
          <w:szCs w:val="20"/>
          <w:lang w:val="en-US" w:eastAsia="ar-SA"/>
        </w:rPr>
        <w:t xml:space="preserve">EBITDA </w:t>
      </w:r>
      <w:r w:rsidRPr="000F7B84">
        <w:rPr>
          <w:rFonts w:ascii="Arial" w:eastAsia="Times New Roman" w:hAnsi="Arial" w:cs="Arial"/>
          <w:sz w:val="20"/>
          <w:szCs w:val="20"/>
          <w:lang w:val="en-US" w:eastAsia="ar-SA"/>
        </w:rPr>
        <w:t>is</w:t>
      </w:r>
      <w:r w:rsidR="00C23B92" w:rsidRPr="000F7B84">
        <w:rPr>
          <w:rFonts w:ascii="Arial" w:eastAsia="Times New Roman" w:hAnsi="Arial" w:cs="Arial"/>
          <w:sz w:val="20"/>
          <w:szCs w:val="20"/>
          <w:lang w:val="en-US" w:eastAsia="ar-SA"/>
        </w:rPr>
        <w:t xml:space="preserve"> euro 39 mil</w:t>
      </w:r>
      <w:r w:rsidRPr="000F7B84">
        <w:rPr>
          <w:rFonts w:ascii="Arial" w:eastAsia="Times New Roman" w:hAnsi="Arial" w:cs="Arial"/>
          <w:sz w:val="20"/>
          <w:szCs w:val="20"/>
          <w:lang w:val="en-US" w:eastAsia="ar-SA"/>
        </w:rPr>
        <w:t>lion at 30 June 2019</w:t>
      </w:r>
      <w:r w:rsidR="00C23B92" w:rsidRPr="000F7B84">
        <w:rPr>
          <w:rFonts w:ascii="Arial" w:eastAsia="Times New Roman" w:hAnsi="Arial" w:cs="Arial"/>
          <w:sz w:val="20"/>
          <w:szCs w:val="20"/>
          <w:lang w:val="en-US" w:eastAsia="ar-SA"/>
        </w:rPr>
        <w:t xml:space="preserve"> (euro 34 </w:t>
      </w:r>
      <w:r w:rsidRPr="000F7B84">
        <w:rPr>
          <w:rFonts w:ascii="Arial" w:eastAsia="Times New Roman" w:hAnsi="Arial" w:cs="Arial"/>
          <w:sz w:val="20"/>
          <w:szCs w:val="20"/>
          <w:lang w:val="en-US" w:eastAsia="ar-SA"/>
        </w:rPr>
        <w:t>million</w:t>
      </w:r>
      <w:r w:rsidR="00C23B92" w:rsidRPr="000F7B84">
        <w:rPr>
          <w:rFonts w:ascii="Arial" w:eastAsia="Times New Roman" w:hAnsi="Arial" w:cs="Arial"/>
          <w:sz w:val="20"/>
          <w:szCs w:val="20"/>
          <w:lang w:val="en-US" w:eastAsia="ar-SA"/>
        </w:rPr>
        <w:t xml:space="preserve"> </w:t>
      </w:r>
      <w:r w:rsidRPr="000F7B84">
        <w:rPr>
          <w:rFonts w:ascii="Arial" w:eastAsia="Times New Roman" w:hAnsi="Arial" w:cs="Arial"/>
          <w:sz w:val="20"/>
          <w:szCs w:val="20"/>
          <w:lang w:val="en-US" w:eastAsia="ar-SA"/>
        </w:rPr>
        <w:t>at</w:t>
      </w:r>
      <w:r w:rsidR="00C23B92" w:rsidRPr="000F7B84">
        <w:rPr>
          <w:rFonts w:ascii="Arial" w:eastAsia="Times New Roman" w:hAnsi="Arial" w:cs="Arial"/>
          <w:sz w:val="20"/>
          <w:szCs w:val="20"/>
          <w:lang w:val="en-US" w:eastAsia="ar-SA"/>
        </w:rPr>
        <w:t xml:space="preserve"> 30 </w:t>
      </w:r>
      <w:r w:rsidRPr="000F7B84">
        <w:rPr>
          <w:rFonts w:ascii="Arial" w:eastAsia="Times New Roman" w:hAnsi="Arial" w:cs="Arial"/>
          <w:sz w:val="20"/>
          <w:szCs w:val="20"/>
          <w:lang w:val="en-US" w:eastAsia="ar-SA"/>
        </w:rPr>
        <w:t>June</w:t>
      </w:r>
      <w:r w:rsidR="00C23B92" w:rsidRPr="000F7B84">
        <w:rPr>
          <w:rFonts w:ascii="Arial" w:eastAsia="Times New Roman" w:hAnsi="Arial" w:cs="Arial"/>
          <w:sz w:val="20"/>
          <w:szCs w:val="20"/>
          <w:lang w:val="en-US" w:eastAsia="ar-SA"/>
        </w:rPr>
        <w:t xml:space="preserve"> 2018)</w:t>
      </w:r>
      <w:r w:rsidRPr="000F7B84">
        <w:rPr>
          <w:rFonts w:ascii="Arial" w:eastAsia="Times New Roman" w:hAnsi="Arial" w:cs="Arial"/>
          <w:sz w:val="20"/>
          <w:szCs w:val="20"/>
          <w:lang w:val="en-US" w:eastAsia="ar-SA"/>
        </w:rPr>
        <w:t>,</w:t>
      </w:r>
      <w:r w:rsidR="00C23B92" w:rsidRPr="000F7B84">
        <w:rPr>
          <w:rFonts w:ascii="Arial" w:eastAsia="Times New Roman" w:hAnsi="Arial" w:cs="Arial"/>
          <w:sz w:val="20"/>
          <w:szCs w:val="20"/>
          <w:lang w:val="en-US" w:eastAsia="ar-SA"/>
        </w:rPr>
        <w:t xml:space="preserve"> </w:t>
      </w:r>
      <w:r w:rsidRPr="000F7B84">
        <w:rPr>
          <w:rFonts w:ascii="Arial" w:eastAsia="Times New Roman" w:hAnsi="Arial" w:cs="Arial"/>
          <w:sz w:val="20"/>
          <w:szCs w:val="20"/>
          <w:lang w:val="en-US" w:eastAsia="ar-SA"/>
        </w:rPr>
        <w:t>with an</w:t>
      </w:r>
      <w:r w:rsidR="00C23B92" w:rsidRPr="000F7B84">
        <w:rPr>
          <w:rFonts w:ascii="Arial" w:eastAsia="Times New Roman" w:hAnsi="Arial" w:cs="Arial"/>
          <w:sz w:val="20"/>
          <w:szCs w:val="20"/>
          <w:lang w:val="en-US" w:eastAsia="ar-SA"/>
        </w:rPr>
        <w:t xml:space="preserve"> EBITDA margin </w:t>
      </w:r>
      <w:r w:rsidRPr="000F7B84">
        <w:rPr>
          <w:rFonts w:ascii="Arial" w:eastAsia="Times New Roman" w:hAnsi="Arial" w:cs="Arial"/>
          <w:sz w:val="20"/>
          <w:szCs w:val="20"/>
          <w:lang w:val="en-US" w:eastAsia="ar-SA"/>
        </w:rPr>
        <w:t>of</w:t>
      </w:r>
      <w:r w:rsidR="00C23B92" w:rsidRPr="000F7B84">
        <w:rPr>
          <w:rFonts w:ascii="Arial" w:eastAsia="Times New Roman" w:hAnsi="Arial" w:cs="Arial"/>
          <w:sz w:val="20"/>
          <w:szCs w:val="20"/>
          <w:lang w:val="en-US" w:eastAsia="ar-SA"/>
        </w:rPr>
        <w:t xml:space="preserve"> 10</w:t>
      </w:r>
      <w:r w:rsidRPr="000F7B84">
        <w:rPr>
          <w:rFonts w:ascii="Arial" w:eastAsia="Times New Roman" w:hAnsi="Arial" w:cs="Arial"/>
          <w:sz w:val="20"/>
          <w:szCs w:val="20"/>
          <w:lang w:val="en-US" w:eastAsia="ar-SA"/>
        </w:rPr>
        <w:t>.</w:t>
      </w:r>
      <w:r w:rsidR="00C23B92" w:rsidRPr="000F7B84">
        <w:rPr>
          <w:rFonts w:ascii="Arial" w:eastAsia="Times New Roman" w:hAnsi="Arial" w:cs="Arial"/>
          <w:sz w:val="20"/>
          <w:szCs w:val="20"/>
          <w:lang w:val="en-US" w:eastAsia="ar-SA"/>
        </w:rPr>
        <w:t>5%</w:t>
      </w:r>
      <w:r w:rsidRPr="000F7B84">
        <w:rPr>
          <w:rFonts w:ascii="Arial" w:eastAsia="Times New Roman" w:hAnsi="Arial" w:cs="Arial"/>
          <w:sz w:val="20"/>
          <w:szCs w:val="20"/>
          <w:lang w:val="en-US" w:eastAsia="ar-SA"/>
        </w:rPr>
        <w:t>,</w:t>
      </w:r>
      <w:r w:rsidR="00C23B92" w:rsidRPr="000F7B84">
        <w:rPr>
          <w:rFonts w:ascii="Arial" w:eastAsia="Times New Roman" w:hAnsi="Arial" w:cs="Arial"/>
          <w:sz w:val="20"/>
          <w:szCs w:val="20"/>
          <w:lang w:val="en-US" w:eastAsia="ar-SA"/>
        </w:rPr>
        <w:t xml:space="preserve"> </w:t>
      </w:r>
      <w:r w:rsidRPr="000F7B84">
        <w:rPr>
          <w:rFonts w:ascii="Arial" w:hAnsi="Arial" w:cs="Arial"/>
          <w:sz w:val="20"/>
          <w:lang w:val="en-US"/>
        </w:rPr>
        <w:t xml:space="preserve">essentially in line with the first half of 2018. There is a greater contribution from conversions and refurbishment projects, characterized by a lower profitability profile than other businesses in the same segment, but strategically important </w:t>
      </w:r>
      <w:r w:rsidR="00497B23">
        <w:rPr>
          <w:rFonts w:ascii="Arial" w:hAnsi="Arial" w:cs="Arial"/>
          <w:sz w:val="20"/>
          <w:lang w:val="en-US"/>
        </w:rPr>
        <w:t xml:space="preserve">as </w:t>
      </w:r>
      <w:r w:rsidRPr="000F7B84">
        <w:rPr>
          <w:rFonts w:ascii="Arial" w:hAnsi="Arial" w:cs="Arial"/>
          <w:sz w:val="20"/>
          <w:lang w:val="en-US"/>
        </w:rPr>
        <w:t>they enable the development and maintenance of relationships</w:t>
      </w:r>
      <w:r w:rsidR="00497B23">
        <w:rPr>
          <w:rFonts w:ascii="Arial" w:hAnsi="Arial" w:cs="Arial"/>
          <w:sz w:val="20"/>
          <w:lang w:val="en-US"/>
        </w:rPr>
        <w:t xml:space="preserve"> with clients</w:t>
      </w:r>
      <w:r w:rsidRPr="000F7B84">
        <w:rPr>
          <w:rFonts w:ascii="Arial" w:hAnsi="Arial" w:cs="Arial"/>
          <w:sz w:val="20"/>
          <w:lang w:val="en-US"/>
        </w:rPr>
        <w:t xml:space="preserve"> and order backlog and contribute to the increase in </w:t>
      </w:r>
      <w:r w:rsidR="00432380">
        <w:rPr>
          <w:rFonts w:ascii="Arial" w:hAnsi="Arial" w:cs="Arial"/>
          <w:sz w:val="20"/>
          <w:lang w:val="en-US"/>
        </w:rPr>
        <w:t>utilization</w:t>
      </w:r>
      <w:r w:rsidR="00432380" w:rsidRPr="000F7B84">
        <w:rPr>
          <w:rFonts w:ascii="Arial" w:hAnsi="Arial" w:cs="Arial"/>
          <w:sz w:val="20"/>
          <w:lang w:val="en-US"/>
        </w:rPr>
        <w:t xml:space="preserve"> </w:t>
      </w:r>
      <w:r w:rsidR="00432380">
        <w:rPr>
          <w:rFonts w:ascii="Arial" w:hAnsi="Arial" w:cs="Arial"/>
          <w:sz w:val="20"/>
          <w:lang w:val="en-US"/>
        </w:rPr>
        <w:t>rates</w:t>
      </w:r>
      <w:r w:rsidR="00432380" w:rsidRPr="000F7B84">
        <w:rPr>
          <w:rFonts w:ascii="Arial" w:hAnsi="Arial" w:cs="Arial"/>
          <w:sz w:val="20"/>
          <w:lang w:val="en-US"/>
        </w:rPr>
        <w:t xml:space="preserve"> </w:t>
      </w:r>
      <w:r w:rsidR="00432380">
        <w:rPr>
          <w:rFonts w:ascii="Arial" w:hAnsi="Arial" w:cs="Arial"/>
          <w:sz w:val="20"/>
          <w:lang w:val="en-US"/>
        </w:rPr>
        <w:t>of</w:t>
      </w:r>
      <w:r w:rsidR="00432380" w:rsidRPr="000F7B84">
        <w:rPr>
          <w:rFonts w:ascii="Arial" w:hAnsi="Arial" w:cs="Arial"/>
          <w:sz w:val="20"/>
          <w:lang w:val="en-US"/>
        </w:rPr>
        <w:t xml:space="preserve"> </w:t>
      </w:r>
      <w:r w:rsidRPr="000F7B84">
        <w:rPr>
          <w:rFonts w:ascii="Arial" w:hAnsi="Arial" w:cs="Arial"/>
          <w:sz w:val="20"/>
          <w:lang w:val="en-US"/>
        </w:rPr>
        <w:t>some of the Group’s Italian yards.</w:t>
      </w:r>
      <w:r w:rsidR="000F7B84" w:rsidRPr="000F7B84">
        <w:rPr>
          <w:rFonts w:ascii="Arial" w:hAnsi="Arial" w:cs="Arial"/>
          <w:sz w:val="20"/>
          <w:lang w:val="en-US"/>
        </w:rPr>
        <w:t xml:space="preserve"> Among </w:t>
      </w:r>
      <w:r w:rsidR="00D260B4" w:rsidRPr="000F7B84">
        <w:rPr>
          <w:rFonts w:ascii="Arial" w:hAnsi="Arial" w:cs="Arial"/>
          <w:sz w:val="20"/>
          <w:lang w:val="en-US"/>
        </w:rPr>
        <w:t>the</w:t>
      </w:r>
      <w:r w:rsidR="00D260B4">
        <w:rPr>
          <w:rFonts w:ascii="Arial" w:hAnsi="Arial" w:cs="Arial"/>
          <w:sz w:val="20"/>
          <w:lang w:val="en-US"/>
        </w:rPr>
        <w:t>se projects</w:t>
      </w:r>
      <w:r w:rsidR="00D260B4" w:rsidRPr="000F7B84">
        <w:rPr>
          <w:rFonts w:ascii="Arial" w:hAnsi="Arial" w:cs="Arial"/>
          <w:sz w:val="20"/>
          <w:lang w:val="en-US"/>
        </w:rPr>
        <w:t xml:space="preserve"> </w:t>
      </w:r>
      <w:r w:rsidR="000F7B84" w:rsidRPr="000F7B84">
        <w:rPr>
          <w:rFonts w:ascii="Arial" w:hAnsi="Arial" w:cs="Arial"/>
          <w:sz w:val="20"/>
          <w:lang w:val="en-US"/>
        </w:rPr>
        <w:t xml:space="preserve">is especially noteworthy the </w:t>
      </w:r>
      <w:r w:rsidR="00D260B4">
        <w:rPr>
          <w:rFonts w:ascii="Arial" w:hAnsi="Arial" w:cs="Arial"/>
          <w:sz w:val="20"/>
          <w:lang w:val="en-US"/>
        </w:rPr>
        <w:t>one</w:t>
      </w:r>
      <w:r w:rsidR="00D260B4" w:rsidRPr="000F7B84">
        <w:rPr>
          <w:rFonts w:ascii="Arial" w:hAnsi="Arial" w:cs="Arial"/>
          <w:sz w:val="20"/>
          <w:lang w:val="en-US"/>
        </w:rPr>
        <w:t xml:space="preserve"> </w:t>
      </w:r>
      <w:r w:rsidR="000F7B84" w:rsidRPr="000F7B84">
        <w:rPr>
          <w:rFonts w:ascii="Arial" w:hAnsi="Arial" w:cs="Arial"/>
          <w:sz w:val="20"/>
          <w:lang w:val="en-US"/>
        </w:rPr>
        <w:t xml:space="preserve">developed for </w:t>
      </w:r>
      <w:r w:rsidR="00C23B92" w:rsidRPr="000F7B84">
        <w:rPr>
          <w:rFonts w:ascii="Arial" w:eastAsia="Times New Roman" w:hAnsi="Arial" w:cs="Arial"/>
          <w:sz w:val="20"/>
          <w:szCs w:val="20"/>
          <w:lang w:val="en-US" w:eastAsia="ar-SA"/>
        </w:rPr>
        <w:t xml:space="preserve">Grimaldi Lines </w:t>
      </w:r>
      <w:r w:rsidR="000F7B84" w:rsidRPr="000F7B84">
        <w:rPr>
          <w:rFonts w:ascii="Arial" w:eastAsia="Times New Roman" w:hAnsi="Arial" w:cs="Arial"/>
          <w:sz w:val="20"/>
          <w:szCs w:val="20"/>
          <w:lang w:val="en-US" w:eastAsia="ar-SA"/>
        </w:rPr>
        <w:t xml:space="preserve">that </w:t>
      </w:r>
      <w:r w:rsidR="00D81749">
        <w:rPr>
          <w:rFonts w:ascii="Arial" w:eastAsia="Times New Roman" w:hAnsi="Arial" w:cs="Arial"/>
          <w:sz w:val="20"/>
          <w:szCs w:val="20"/>
          <w:lang w:val="en-US" w:eastAsia="ar-SA"/>
        </w:rPr>
        <w:t>entails</w:t>
      </w:r>
      <w:r w:rsidR="00D81749" w:rsidRPr="000F7B84">
        <w:rPr>
          <w:rFonts w:ascii="Arial" w:eastAsia="Times New Roman" w:hAnsi="Arial" w:cs="Arial"/>
          <w:sz w:val="20"/>
          <w:szCs w:val="20"/>
          <w:lang w:val="en-US" w:eastAsia="ar-SA"/>
        </w:rPr>
        <w:t xml:space="preserve"> the</w:t>
      </w:r>
      <w:r w:rsidR="000F7B84" w:rsidRPr="000F7B84">
        <w:rPr>
          <w:rFonts w:ascii="Arial" w:eastAsia="Times New Roman" w:hAnsi="Arial" w:cs="Arial"/>
          <w:sz w:val="20"/>
          <w:szCs w:val="20"/>
          <w:lang w:val="en-US" w:eastAsia="ar-SA"/>
        </w:rPr>
        <w:t xml:space="preserve"> installation</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of vanguard solutions</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aimed at</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a reduction of the environmental impact</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 xml:space="preserve">and at </w:t>
      </w:r>
      <w:r w:rsidR="00D260B4">
        <w:rPr>
          <w:rFonts w:ascii="Arial" w:eastAsia="Times New Roman" w:hAnsi="Arial" w:cs="Arial"/>
          <w:sz w:val="20"/>
          <w:szCs w:val="20"/>
          <w:lang w:val="en-US" w:eastAsia="ar-SA"/>
        </w:rPr>
        <w:t>power</w:t>
      </w:r>
      <w:r w:rsidR="00D260B4"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savings</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such as energy storage systems</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that allow the units</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to not use the diesel engines</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during stops at the port</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in line</w:t>
      </w:r>
      <w:r w:rsidR="00C23B92" w:rsidRPr="000F7B84">
        <w:rPr>
          <w:rFonts w:ascii="Arial" w:eastAsia="Times New Roman" w:hAnsi="Arial" w:cs="Arial"/>
          <w:sz w:val="20"/>
          <w:szCs w:val="20"/>
          <w:lang w:val="en-US" w:eastAsia="ar-SA"/>
        </w:rPr>
        <w:t xml:space="preserve"> </w:t>
      </w:r>
      <w:r w:rsidR="000F7B84" w:rsidRPr="000F7B84">
        <w:rPr>
          <w:rFonts w:ascii="Arial" w:eastAsia="Times New Roman" w:hAnsi="Arial" w:cs="Arial"/>
          <w:sz w:val="20"/>
          <w:szCs w:val="20"/>
          <w:lang w:val="en-US" w:eastAsia="ar-SA"/>
        </w:rPr>
        <w:t>with the Grimaldi group’s target of zero emissions when at port.</w:t>
      </w:r>
    </w:p>
    <w:p w:rsidR="00652BA3" w:rsidRPr="00E05741" w:rsidRDefault="00E93F32" w:rsidP="00564679">
      <w:pPr>
        <w:keepNext/>
        <w:spacing w:before="240" w:after="120"/>
        <w:outlineLvl w:val="2"/>
        <w:rPr>
          <w:rFonts w:ascii="Arial" w:eastAsia="Arial Unicode MS" w:hAnsi="Arial" w:cs="Arial"/>
          <w:b/>
          <w:bCs/>
          <w:sz w:val="20"/>
          <w:szCs w:val="20"/>
        </w:rPr>
      </w:pPr>
      <w:bookmarkStart w:id="22" w:name="_Toc250984498"/>
      <w:bookmarkStart w:id="23" w:name="_Toc257729879"/>
      <w:bookmarkStart w:id="24" w:name="_Toc262137421"/>
      <w:bookmarkStart w:id="25" w:name="_Toc351554980"/>
      <w:r>
        <w:rPr>
          <w:rFonts w:ascii="Arial" w:eastAsia="Arial Unicode MS" w:hAnsi="Arial" w:cs="Arial"/>
          <w:b/>
          <w:bCs/>
          <w:sz w:val="20"/>
          <w:szCs w:val="20"/>
        </w:rPr>
        <w:lastRenderedPageBreak/>
        <w:t>OTHER ACTIVITIES</w:t>
      </w:r>
    </w:p>
    <w:tbl>
      <w:tblPr>
        <w:tblW w:w="4930" w:type="pct"/>
        <w:tblCellMar>
          <w:left w:w="70" w:type="dxa"/>
          <w:right w:w="70" w:type="dxa"/>
        </w:tblCellMar>
        <w:tblLook w:val="0000" w:firstRow="0" w:lastRow="0" w:firstColumn="0" w:lastColumn="0" w:noHBand="0" w:noVBand="0"/>
      </w:tblPr>
      <w:tblGrid>
        <w:gridCol w:w="1446"/>
        <w:gridCol w:w="5307"/>
        <w:gridCol w:w="1443"/>
        <w:gridCol w:w="1439"/>
      </w:tblGrid>
      <w:tr w:rsidR="002D7717" w:rsidRPr="00E05741" w:rsidTr="00DD1207">
        <w:trPr>
          <w:trHeight w:val="641"/>
        </w:trPr>
        <w:tc>
          <w:tcPr>
            <w:tcW w:w="750" w:type="pct"/>
            <w:tcBorders>
              <w:top w:val="single" w:sz="12" w:space="0" w:color="auto"/>
              <w:left w:val="nil"/>
              <w:bottom w:val="single" w:sz="8" w:space="0" w:color="auto"/>
              <w:right w:val="nil"/>
            </w:tcBorders>
            <w:shd w:val="clear" w:color="auto" w:fill="F2F2F2" w:themeFill="background1" w:themeFillShade="F2"/>
            <w:vAlign w:val="center"/>
          </w:tcPr>
          <w:p w:rsidR="002D7717" w:rsidRPr="00E05741" w:rsidRDefault="002D7717" w:rsidP="00FB1B37">
            <w:pPr>
              <w:jc w:val="center"/>
              <w:rPr>
                <w:rFonts w:ascii="Arial" w:hAnsi="Arial" w:cs="Arial"/>
                <w:iCs/>
                <w:sz w:val="18"/>
                <w:szCs w:val="18"/>
              </w:rPr>
            </w:pPr>
            <w:r w:rsidRPr="00E05741">
              <w:rPr>
                <w:rFonts w:ascii="Arial" w:eastAsia="Times New Roman" w:hAnsi="Arial" w:cs="Arial"/>
                <w:b/>
                <w:bCs/>
                <w:sz w:val="18"/>
                <w:szCs w:val="18"/>
              </w:rPr>
              <w:t>31.12.201</w:t>
            </w:r>
            <w:r w:rsidR="00FB1B37" w:rsidRPr="00E05741">
              <w:rPr>
                <w:rFonts w:ascii="Arial" w:eastAsia="Times New Roman" w:hAnsi="Arial" w:cs="Arial"/>
                <w:b/>
                <w:bCs/>
                <w:sz w:val="18"/>
                <w:szCs w:val="18"/>
              </w:rPr>
              <w:t>8</w:t>
            </w:r>
          </w:p>
        </w:tc>
        <w:tc>
          <w:tcPr>
            <w:tcW w:w="2754" w:type="pct"/>
            <w:tcBorders>
              <w:top w:val="single" w:sz="12" w:space="0" w:color="auto"/>
              <w:left w:val="nil"/>
              <w:bottom w:val="single" w:sz="8" w:space="0" w:color="auto"/>
              <w:right w:val="nil"/>
            </w:tcBorders>
            <w:shd w:val="clear" w:color="auto" w:fill="auto"/>
            <w:vAlign w:val="center"/>
          </w:tcPr>
          <w:p w:rsidR="002D7717" w:rsidRPr="00E05741" w:rsidRDefault="002D7717" w:rsidP="00E93F32">
            <w:pPr>
              <w:rPr>
                <w:rFonts w:ascii="Arial" w:hAnsi="Arial" w:cs="Arial"/>
                <w:iCs/>
                <w:sz w:val="18"/>
                <w:szCs w:val="18"/>
              </w:rPr>
            </w:pPr>
            <w:r w:rsidRPr="00E05741">
              <w:rPr>
                <w:rFonts w:ascii="Arial" w:hAnsi="Arial" w:cs="Arial"/>
                <w:iCs/>
                <w:sz w:val="18"/>
                <w:szCs w:val="18"/>
              </w:rPr>
              <w:t>(euro/</w:t>
            </w:r>
            <w:r w:rsidR="00E93F32" w:rsidRPr="000F7B84">
              <w:rPr>
                <w:rFonts w:ascii="Arial" w:hAnsi="Arial" w:cs="Arial"/>
                <w:iCs/>
                <w:sz w:val="18"/>
                <w:szCs w:val="18"/>
                <w:lang w:val="en-US"/>
              </w:rPr>
              <w:t>million</w:t>
            </w:r>
            <w:r w:rsidRPr="00E05741">
              <w:rPr>
                <w:rFonts w:ascii="Arial" w:hAnsi="Arial" w:cs="Arial"/>
                <w:iCs/>
                <w:sz w:val="18"/>
                <w:szCs w:val="18"/>
              </w:rPr>
              <w:t>)</w:t>
            </w:r>
          </w:p>
        </w:tc>
        <w:tc>
          <w:tcPr>
            <w:tcW w:w="749"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2D7717" w:rsidRPr="00E05741" w:rsidRDefault="002D7717" w:rsidP="00FB1B37">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FB1B37" w:rsidRPr="00E05741">
              <w:rPr>
                <w:rFonts w:ascii="Arial" w:eastAsia="Times New Roman" w:hAnsi="Arial" w:cs="Arial"/>
                <w:b/>
                <w:bCs/>
                <w:color w:val="00B0F0"/>
                <w:sz w:val="18"/>
                <w:szCs w:val="18"/>
              </w:rPr>
              <w:t>9</w:t>
            </w:r>
          </w:p>
        </w:tc>
        <w:tc>
          <w:tcPr>
            <w:tcW w:w="747" w:type="pct"/>
            <w:tcBorders>
              <w:top w:val="single" w:sz="12" w:space="0" w:color="auto"/>
              <w:left w:val="single" w:sz="18" w:space="0" w:color="FFFFFF"/>
              <w:bottom w:val="single" w:sz="8" w:space="0" w:color="auto"/>
              <w:right w:val="nil"/>
            </w:tcBorders>
            <w:shd w:val="clear" w:color="auto" w:fill="F2F2F2" w:themeFill="background1" w:themeFillShade="F2"/>
            <w:noWrap/>
            <w:vAlign w:val="center"/>
          </w:tcPr>
          <w:p w:rsidR="002D7717" w:rsidRPr="00E05741" w:rsidRDefault="002D7717" w:rsidP="00DD1207">
            <w:pPr>
              <w:jc w:val="center"/>
              <w:rPr>
                <w:rFonts w:ascii="Arial" w:eastAsia="Times New Roman" w:hAnsi="Arial" w:cs="Arial"/>
                <w:b/>
                <w:bCs/>
                <w:sz w:val="18"/>
                <w:szCs w:val="18"/>
              </w:rPr>
            </w:pPr>
            <w:r w:rsidRPr="00E05741">
              <w:rPr>
                <w:rFonts w:ascii="Arial" w:eastAsia="Times New Roman" w:hAnsi="Arial" w:cs="Arial"/>
                <w:b/>
                <w:bCs/>
                <w:sz w:val="18"/>
                <w:szCs w:val="18"/>
              </w:rPr>
              <w:t>30.06.201</w:t>
            </w:r>
            <w:r w:rsidR="00FB1B37" w:rsidRPr="00E05741">
              <w:rPr>
                <w:rFonts w:ascii="Arial" w:eastAsia="Times New Roman" w:hAnsi="Arial" w:cs="Arial"/>
                <w:b/>
                <w:bCs/>
                <w:sz w:val="18"/>
                <w:szCs w:val="18"/>
              </w:rPr>
              <w:t>8</w:t>
            </w:r>
          </w:p>
        </w:tc>
      </w:tr>
      <w:tr w:rsidR="00E93F32" w:rsidRPr="00E05741" w:rsidTr="00F3129F">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E93F32" w:rsidRPr="00E05741" w:rsidRDefault="00E93F32" w:rsidP="0081085F">
            <w:pPr>
              <w:jc w:val="right"/>
              <w:rPr>
                <w:rFonts w:ascii="Arial" w:hAnsi="Arial" w:cs="Arial"/>
                <w:sz w:val="18"/>
                <w:szCs w:val="16"/>
              </w:rPr>
            </w:pPr>
            <w:r w:rsidRPr="00E05741">
              <w:rPr>
                <w:rFonts w:ascii="Arial" w:hAnsi="Arial" w:cs="Arial"/>
                <w:sz w:val="18"/>
                <w:szCs w:val="16"/>
              </w:rPr>
              <w:t>-</w:t>
            </w:r>
          </w:p>
        </w:tc>
        <w:tc>
          <w:tcPr>
            <w:tcW w:w="2754" w:type="pct"/>
            <w:tcBorders>
              <w:top w:val="nil"/>
              <w:left w:val="nil"/>
              <w:bottom w:val="single" w:sz="4" w:space="0" w:color="auto"/>
              <w:right w:val="nil"/>
            </w:tcBorders>
            <w:shd w:val="clear" w:color="auto" w:fill="auto"/>
            <w:vAlign w:val="center"/>
          </w:tcPr>
          <w:p w:rsidR="00E93F32" w:rsidRPr="00E93F32" w:rsidRDefault="00E93F32" w:rsidP="001C6414">
            <w:pPr>
              <w:rPr>
                <w:rFonts w:ascii="Arial" w:eastAsia="Times New Roman" w:hAnsi="Arial" w:cs="Arial"/>
                <w:sz w:val="18"/>
                <w:szCs w:val="16"/>
                <w:lang w:val="en-US"/>
              </w:rPr>
            </w:pPr>
            <w:r w:rsidRPr="00E93F32">
              <w:rPr>
                <w:rFonts w:ascii="Arial" w:eastAsia="Times New Roman" w:hAnsi="Arial" w:cs="Arial"/>
                <w:sz w:val="18"/>
                <w:szCs w:val="16"/>
                <w:lang w:val="en-US"/>
              </w:rPr>
              <w:t xml:space="preserve">Revenue and income </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color w:val="00B0F0"/>
                <w:sz w:val="18"/>
                <w:szCs w:val="18"/>
              </w:rPr>
            </w:pPr>
            <w:r w:rsidRPr="00E05741">
              <w:rPr>
                <w:rFonts w:ascii="Arial" w:hAnsi="Arial" w:cs="Arial"/>
                <w:color w:val="00B0F0"/>
                <w:sz w:val="18"/>
                <w:szCs w:val="18"/>
              </w:rPr>
              <w:t>1</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E93F32" w:rsidRPr="00E05741" w:rsidRDefault="00E93F32" w:rsidP="00DD1207">
            <w:pPr>
              <w:jc w:val="right"/>
              <w:rPr>
                <w:rFonts w:ascii="Arial" w:hAnsi="Arial" w:cs="Arial"/>
                <w:sz w:val="18"/>
                <w:szCs w:val="18"/>
              </w:rPr>
            </w:pPr>
            <w:r w:rsidRPr="00E05741">
              <w:rPr>
                <w:rFonts w:ascii="Arial" w:hAnsi="Arial" w:cs="Arial"/>
                <w:sz w:val="18"/>
                <w:szCs w:val="18"/>
              </w:rPr>
              <w:t>-</w:t>
            </w:r>
          </w:p>
        </w:tc>
      </w:tr>
      <w:tr w:rsidR="00E93F32" w:rsidRPr="00E05741" w:rsidTr="00F3129F">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E93F32" w:rsidRPr="00E05741" w:rsidRDefault="00E93F32" w:rsidP="0081085F">
            <w:pPr>
              <w:jc w:val="right"/>
              <w:rPr>
                <w:rFonts w:ascii="Arial" w:hAnsi="Arial" w:cs="Arial"/>
                <w:sz w:val="18"/>
                <w:szCs w:val="16"/>
              </w:rPr>
            </w:pPr>
            <w:r w:rsidRPr="00E05741">
              <w:rPr>
                <w:rFonts w:ascii="Arial" w:hAnsi="Arial" w:cs="Arial"/>
                <w:sz w:val="18"/>
                <w:szCs w:val="16"/>
              </w:rPr>
              <w:t>(34)</w:t>
            </w:r>
          </w:p>
        </w:tc>
        <w:tc>
          <w:tcPr>
            <w:tcW w:w="2754" w:type="pct"/>
            <w:tcBorders>
              <w:top w:val="nil"/>
              <w:left w:val="nil"/>
              <w:bottom w:val="single" w:sz="4" w:space="0" w:color="auto"/>
              <w:right w:val="nil"/>
            </w:tcBorders>
            <w:shd w:val="clear" w:color="auto" w:fill="auto"/>
            <w:vAlign w:val="center"/>
          </w:tcPr>
          <w:p w:rsidR="00E93F32" w:rsidRPr="00E93F32" w:rsidRDefault="00E93F32" w:rsidP="001C6414">
            <w:pPr>
              <w:rPr>
                <w:rFonts w:ascii="Arial" w:eastAsia="Times New Roman" w:hAnsi="Arial" w:cs="Arial"/>
                <w:sz w:val="18"/>
                <w:szCs w:val="16"/>
                <w:lang w:val="en-US"/>
              </w:rPr>
            </w:pPr>
            <w:r w:rsidRPr="00E93F32">
              <w:rPr>
                <w:rFonts w:ascii="Arial" w:eastAsia="Times New Roman" w:hAnsi="Arial" w:cs="Arial"/>
                <w:sz w:val="18"/>
                <w:szCs w:val="16"/>
                <w:lang w:val="en-US"/>
              </w:rPr>
              <w:t xml:space="preserve">EBITDA </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color w:val="00B0F0"/>
                <w:sz w:val="18"/>
                <w:szCs w:val="18"/>
              </w:rPr>
            </w:pPr>
            <w:r w:rsidRPr="00E05741">
              <w:rPr>
                <w:rFonts w:ascii="Arial" w:hAnsi="Arial" w:cs="Arial"/>
                <w:color w:val="00B0F0"/>
                <w:sz w:val="18"/>
                <w:szCs w:val="18"/>
              </w:rPr>
              <w:t>(18)</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E93F32" w:rsidRPr="00E05741" w:rsidRDefault="00E93F32" w:rsidP="00132E81">
            <w:pPr>
              <w:tabs>
                <w:tab w:val="left" w:pos="142"/>
              </w:tabs>
              <w:jc w:val="right"/>
              <w:rPr>
                <w:rFonts w:ascii="Arial" w:hAnsi="Arial" w:cs="Arial"/>
                <w:sz w:val="18"/>
                <w:szCs w:val="18"/>
              </w:rPr>
            </w:pPr>
            <w:r w:rsidRPr="00E05741">
              <w:rPr>
                <w:rFonts w:ascii="Arial" w:hAnsi="Arial" w:cs="Arial"/>
                <w:sz w:val="18"/>
                <w:szCs w:val="18"/>
              </w:rPr>
              <w:t>(18)</w:t>
            </w:r>
          </w:p>
        </w:tc>
      </w:tr>
      <w:tr w:rsidR="00E93F32" w:rsidRPr="00E05741" w:rsidTr="00F3129F">
        <w:trPr>
          <w:trHeight w:val="308"/>
        </w:trPr>
        <w:tc>
          <w:tcPr>
            <w:tcW w:w="750" w:type="pct"/>
            <w:tcBorders>
              <w:top w:val="nil"/>
              <w:left w:val="nil"/>
              <w:bottom w:val="single" w:sz="4" w:space="0" w:color="auto"/>
              <w:right w:val="nil"/>
            </w:tcBorders>
            <w:shd w:val="clear" w:color="auto" w:fill="F2F2F2" w:themeFill="background1" w:themeFillShade="F2"/>
            <w:vAlign w:val="center"/>
          </w:tcPr>
          <w:p w:rsidR="00E93F32" w:rsidRPr="00E05741" w:rsidRDefault="00E93F32" w:rsidP="0081085F">
            <w:pPr>
              <w:jc w:val="right"/>
              <w:rPr>
                <w:rFonts w:ascii="Arial" w:hAnsi="Arial" w:cs="Arial"/>
                <w:i/>
                <w:sz w:val="18"/>
                <w:szCs w:val="16"/>
              </w:rPr>
            </w:pPr>
            <w:r w:rsidRPr="00E05741">
              <w:rPr>
                <w:rFonts w:ascii="Arial" w:hAnsi="Arial" w:cs="Arial"/>
                <w:i/>
                <w:sz w:val="18"/>
                <w:szCs w:val="16"/>
              </w:rPr>
              <w:t>n.a.</w:t>
            </w:r>
          </w:p>
        </w:tc>
        <w:tc>
          <w:tcPr>
            <w:tcW w:w="2754" w:type="pct"/>
            <w:tcBorders>
              <w:top w:val="nil"/>
              <w:left w:val="nil"/>
              <w:bottom w:val="single" w:sz="4" w:space="0" w:color="auto"/>
              <w:right w:val="nil"/>
            </w:tcBorders>
            <w:shd w:val="clear" w:color="auto" w:fill="auto"/>
            <w:vAlign w:val="center"/>
          </w:tcPr>
          <w:p w:rsidR="00E93F32" w:rsidRPr="00E93F32" w:rsidRDefault="00E93F32" w:rsidP="001C6414">
            <w:pPr>
              <w:rPr>
                <w:rFonts w:ascii="Arial" w:hAnsi="Arial" w:cs="Arial"/>
                <w:i/>
                <w:sz w:val="18"/>
                <w:szCs w:val="16"/>
                <w:lang w:val="en-US"/>
              </w:rPr>
            </w:pPr>
            <w:r w:rsidRPr="00E93F32">
              <w:rPr>
                <w:rFonts w:ascii="Arial" w:eastAsia="Times New Roman" w:hAnsi="Arial" w:cs="Arial"/>
                <w:i/>
                <w:sz w:val="18"/>
                <w:szCs w:val="16"/>
                <w:lang w:val="en-US"/>
              </w:rPr>
              <w:t xml:space="preserve">EBITDA margin </w:t>
            </w:r>
          </w:p>
        </w:tc>
        <w:tc>
          <w:tcPr>
            <w:tcW w:w="749" w:type="pct"/>
            <w:tcBorders>
              <w:top w:val="nil"/>
              <w:left w:val="nil"/>
              <w:bottom w:val="single" w:sz="4"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i/>
                <w:color w:val="00B0F0"/>
                <w:sz w:val="18"/>
                <w:szCs w:val="18"/>
              </w:rPr>
            </w:pPr>
            <w:r w:rsidRPr="00E05741">
              <w:rPr>
                <w:rFonts w:ascii="Arial" w:hAnsi="Arial" w:cs="Arial"/>
                <w:i/>
                <w:color w:val="00B0F0"/>
                <w:sz w:val="18"/>
                <w:szCs w:val="18"/>
              </w:rPr>
              <w:t>n.a.</w:t>
            </w:r>
          </w:p>
        </w:tc>
        <w:tc>
          <w:tcPr>
            <w:tcW w:w="747" w:type="pct"/>
            <w:tcBorders>
              <w:top w:val="nil"/>
              <w:left w:val="single" w:sz="18" w:space="0" w:color="FFFFFF"/>
              <w:bottom w:val="single" w:sz="4" w:space="0" w:color="auto"/>
              <w:right w:val="nil"/>
            </w:tcBorders>
            <w:shd w:val="clear" w:color="auto" w:fill="F2F2F2" w:themeFill="background1" w:themeFillShade="F2"/>
            <w:vAlign w:val="center"/>
          </w:tcPr>
          <w:p w:rsidR="00E93F32" w:rsidRPr="00E05741" w:rsidRDefault="00E93F32" w:rsidP="00132E81">
            <w:pPr>
              <w:tabs>
                <w:tab w:val="left" w:pos="142"/>
              </w:tabs>
              <w:jc w:val="right"/>
              <w:rPr>
                <w:rFonts w:ascii="Arial" w:hAnsi="Arial" w:cs="Arial"/>
                <w:i/>
                <w:sz w:val="18"/>
                <w:szCs w:val="18"/>
              </w:rPr>
            </w:pPr>
            <w:r w:rsidRPr="00E05741">
              <w:rPr>
                <w:rFonts w:ascii="Arial" w:hAnsi="Arial" w:cs="Arial"/>
                <w:i/>
                <w:sz w:val="18"/>
                <w:szCs w:val="18"/>
              </w:rPr>
              <w:t>n.a.</w:t>
            </w:r>
          </w:p>
        </w:tc>
      </w:tr>
      <w:tr w:rsidR="00E93F32" w:rsidRPr="00E05741" w:rsidTr="00F3129F">
        <w:trPr>
          <w:trHeight w:val="324"/>
        </w:trPr>
        <w:tc>
          <w:tcPr>
            <w:tcW w:w="750" w:type="pct"/>
            <w:tcBorders>
              <w:top w:val="single" w:sz="4" w:space="0" w:color="auto"/>
              <w:left w:val="nil"/>
              <w:bottom w:val="single" w:sz="12" w:space="0" w:color="auto"/>
              <w:right w:val="nil"/>
            </w:tcBorders>
            <w:shd w:val="clear" w:color="auto" w:fill="F2F2F2" w:themeFill="background1" w:themeFillShade="F2"/>
            <w:vAlign w:val="center"/>
          </w:tcPr>
          <w:p w:rsidR="00E93F32" w:rsidRPr="00E05741" w:rsidRDefault="00E93F32" w:rsidP="0081085F">
            <w:pPr>
              <w:jc w:val="right"/>
              <w:rPr>
                <w:rFonts w:ascii="Arial" w:hAnsi="Arial" w:cs="Arial"/>
                <w:sz w:val="18"/>
                <w:szCs w:val="16"/>
              </w:rPr>
            </w:pPr>
            <w:r w:rsidRPr="00E05741">
              <w:rPr>
                <w:rFonts w:ascii="Arial" w:hAnsi="Arial" w:cs="Arial"/>
                <w:sz w:val="18"/>
                <w:szCs w:val="16"/>
              </w:rPr>
              <w:t>13</w:t>
            </w:r>
          </w:p>
        </w:tc>
        <w:tc>
          <w:tcPr>
            <w:tcW w:w="2754" w:type="pct"/>
            <w:tcBorders>
              <w:top w:val="single" w:sz="4" w:space="0" w:color="auto"/>
              <w:left w:val="nil"/>
              <w:bottom w:val="single" w:sz="12" w:space="0" w:color="auto"/>
              <w:right w:val="nil"/>
            </w:tcBorders>
            <w:shd w:val="clear" w:color="auto" w:fill="auto"/>
            <w:vAlign w:val="center"/>
          </w:tcPr>
          <w:p w:rsidR="00E93F32" w:rsidRPr="00E93F32" w:rsidRDefault="00E93F32" w:rsidP="001C6414">
            <w:pPr>
              <w:rPr>
                <w:rFonts w:ascii="Arial" w:hAnsi="Arial" w:cs="Arial"/>
                <w:sz w:val="18"/>
                <w:szCs w:val="16"/>
                <w:lang w:val="en-US"/>
              </w:rPr>
            </w:pPr>
            <w:r w:rsidRPr="00E93F32">
              <w:rPr>
                <w:rFonts w:ascii="Arial" w:hAnsi="Arial" w:cs="Arial"/>
                <w:sz w:val="18"/>
                <w:szCs w:val="16"/>
                <w:lang w:val="en-US"/>
              </w:rPr>
              <w:t>Capital expenditure</w:t>
            </w:r>
          </w:p>
        </w:tc>
        <w:tc>
          <w:tcPr>
            <w:tcW w:w="749" w:type="pct"/>
            <w:tcBorders>
              <w:top w:val="single" w:sz="4" w:space="0" w:color="auto"/>
              <w:left w:val="nil"/>
              <w:bottom w:val="single" w:sz="12" w:space="0" w:color="auto"/>
              <w:right w:val="single" w:sz="18" w:space="0" w:color="FFFFFF"/>
            </w:tcBorders>
            <w:shd w:val="clear" w:color="auto" w:fill="F2F2F2" w:themeFill="background1" w:themeFillShade="F2"/>
            <w:vAlign w:val="center"/>
          </w:tcPr>
          <w:p w:rsidR="00E93F32" w:rsidRPr="00E05741" w:rsidRDefault="00E93F32" w:rsidP="00D771A0">
            <w:pPr>
              <w:tabs>
                <w:tab w:val="left" w:pos="142"/>
              </w:tabs>
              <w:jc w:val="right"/>
              <w:rPr>
                <w:rFonts w:ascii="Arial" w:hAnsi="Arial" w:cs="Arial"/>
                <w:color w:val="00B0F0"/>
                <w:sz w:val="18"/>
                <w:szCs w:val="18"/>
              </w:rPr>
            </w:pPr>
            <w:r w:rsidRPr="00E05741">
              <w:rPr>
                <w:rFonts w:ascii="Arial" w:hAnsi="Arial" w:cs="Arial"/>
                <w:color w:val="00B0F0"/>
                <w:sz w:val="18"/>
                <w:szCs w:val="18"/>
              </w:rPr>
              <w:t>12</w:t>
            </w:r>
          </w:p>
        </w:tc>
        <w:tc>
          <w:tcPr>
            <w:tcW w:w="747" w:type="pct"/>
            <w:tcBorders>
              <w:top w:val="single" w:sz="4" w:space="0" w:color="auto"/>
              <w:left w:val="single" w:sz="18" w:space="0" w:color="FFFFFF"/>
              <w:bottom w:val="single" w:sz="12" w:space="0" w:color="auto"/>
              <w:right w:val="nil"/>
            </w:tcBorders>
            <w:shd w:val="clear" w:color="auto" w:fill="F2F2F2" w:themeFill="background1" w:themeFillShade="F2"/>
            <w:vAlign w:val="center"/>
          </w:tcPr>
          <w:p w:rsidR="00E93F32" w:rsidRPr="00E05741" w:rsidRDefault="00E93F32" w:rsidP="00132E81">
            <w:pPr>
              <w:tabs>
                <w:tab w:val="left" w:pos="142"/>
              </w:tabs>
              <w:jc w:val="right"/>
              <w:rPr>
                <w:rFonts w:ascii="Arial" w:hAnsi="Arial" w:cs="Arial"/>
                <w:sz w:val="18"/>
                <w:szCs w:val="18"/>
              </w:rPr>
            </w:pPr>
            <w:r w:rsidRPr="00E05741">
              <w:rPr>
                <w:rFonts w:ascii="Arial" w:hAnsi="Arial" w:cs="Arial"/>
                <w:sz w:val="18"/>
                <w:szCs w:val="18"/>
              </w:rPr>
              <w:t>4</w:t>
            </w:r>
          </w:p>
        </w:tc>
      </w:tr>
      <w:tr w:rsidR="00A52AD5" w:rsidRPr="00E05741" w:rsidTr="00DD1207">
        <w:trPr>
          <w:trHeight w:val="213"/>
        </w:trPr>
        <w:tc>
          <w:tcPr>
            <w:tcW w:w="750" w:type="pct"/>
            <w:tcBorders>
              <w:top w:val="single" w:sz="12" w:space="0" w:color="auto"/>
              <w:left w:val="nil"/>
              <w:bottom w:val="single" w:sz="4" w:space="0" w:color="auto"/>
              <w:right w:val="nil"/>
            </w:tcBorders>
            <w:shd w:val="clear" w:color="auto" w:fill="auto"/>
            <w:vAlign w:val="center"/>
          </w:tcPr>
          <w:p w:rsidR="00A52AD5" w:rsidRPr="00E05741" w:rsidRDefault="00A52AD5" w:rsidP="00DD1207">
            <w:pPr>
              <w:rPr>
                <w:rFonts w:ascii="Arial" w:eastAsia="Times New Roman" w:hAnsi="Arial" w:cs="Arial"/>
                <w:sz w:val="16"/>
                <w:szCs w:val="16"/>
              </w:rPr>
            </w:pPr>
          </w:p>
        </w:tc>
        <w:tc>
          <w:tcPr>
            <w:tcW w:w="2754" w:type="pct"/>
            <w:tcBorders>
              <w:top w:val="single" w:sz="12" w:space="0" w:color="auto"/>
              <w:left w:val="nil"/>
              <w:bottom w:val="single" w:sz="4" w:space="0" w:color="auto"/>
              <w:right w:val="nil"/>
            </w:tcBorders>
            <w:shd w:val="clear" w:color="auto" w:fill="auto"/>
            <w:vAlign w:val="center"/>
          </w:tcPr>
          <w:p w:rsidR="00A52AD5" w:rsidRPr="00E05741" w:rsidRDefault="00A52AD5" w:rsidP="00E93F32">
            <w:pPr>
              <w:rPr>
                <w:rFonts w:ascii="Arial" w:hAnsi="Arial" w:cs="Arial"/>
                <w:iCs/>
                <w:sz w:val="16"/>
                <w:szCs w:val="16"/>
              </w:rPr>
            </w:pPr>
            <w:r w:rsidRPr="00E05741">
              <w:rPr>
                <w:rFonts w:ascii="Arial" w:hAnsi="Arial" w:cs="Arial"/>
                <w:iCs/>
                <w:sz w:val="16"/>
                <w:szCs w:val="16"/>
              </w:rPr>
              <w:t>n.a. no</w:t>
            </w:r>
            <w:r w:rsidR="00E93F32">
              <w:rPr>
                <w:rFonts w:ascii="Arial" w:hAnsi="Arial" w:cs="Arial"/>
                <w:iCs/>
                <w:sz w:val="16"/>
                <w:szCs w:val="16"/>
              </w:rPr>
              <w:t>t</w:t>
            </w:r>
            <w:r w:rsidRPr="00E05741">
              <w:rPr>
                <w:rFonts w:ascii="Arial" w:hAnsi="Arial" w:cs="Arial"/>
                <w:iCs/>
                <w:sz w:val="16"/>
                <w:szCs w:val="16"/>
              </w:rPr>
              <w:t xml:space="preserve"> applicable</w:t>
            </w:r>
          </w:p>
        </w:tc>
        <w:tc>
          <w:tcPr>
            <w:tcW w:w="749" w:type="pct"/>
            <w:tcBorders>
              <w:top w:val="single" w:sz="12" w:space="0" w:color="auto"/>
              <w:left w:val="nil"/>
              <w:bottom w:val="single" w:sz="4" w:space="0" w:color="auto"/>
              <w:right w:val="single" w:sz="18" w:space="0" w:color="FFFFFF"/>
            </w:tcBorders>
            <w:shd w:val="clear" w:color="auto" w:fill="auto"/>
            <w:vAlign w:val="center"/>
          </w:tcPr>
          <w:p w:rsidR="00A52AD5" w:rsidRPr="00E05741" w:rsidRDefault="00A52AD5" w:rsidP="00DD1207">
            <w:pPr>
              <w:rPr>
                <w:rFonts w:ascii="Arial" w:eastAsia="Times New Roman" w:hAnsi="Arial" w:cs="Arial"/>
                <w:sz w:val="16"/>
                <w:szCs w:val="16"/>
              </w:rPr>
            </w:pPr>
          </w:p>
        </w:tc>
        <w:tc>
          <w:tcPr>
            <w:tcW w:w="747" w:type="pct"/>
            <w:tcBorders>
              <w:top w:val="single" w:sz="12" w:space="0" w:color="auto"/>
              <w:left w:val="single" w:sz="18" w:space="0" w:color="FFFFFF"/>
              <w:bottom w:val="single" w:sz="4" w:space="0" w:color="auto"/>
              <w:right w:val="nil"/>
            </w:tcBorders>
            <w:shd w:val="clear" w:color="auto" w:fill="auto"/>
            <w:vAlign w:val="center"/>
          </w:tcPr>
          <w:p w:rsidR="00A52AD5" w:rsidRPr="00E05741" w:rsidRDefault="00A52AD5" w:rsidP="00DD1207">
            <w:pPr>
              <w:rPr>
                <w:rFonts w:ascii="Arial" w:eastAsia="Times New Roman" w:hAnsi="Arial" w:cs="Arial"/>
                <w:sz w:val="16"/>
                <w:szCs w:val="16"/>
              </w:rPr>
            </w:pPr>
          </w:p>
        </w:tc>
      </w:tr>
    </w:tbl>
    <w:p w:rsidR="00564679" w:rsidRPr="00E05741" w:rsidRDefault="00E93F32" w:rsidP="00D97921">
      <w:pPr>
        <w:spacing w:before="120" w:after="120" w:line="320" w:lineRule="exact"/>
        <w:jc w:val="both"/>
        <w:rPr>
          <w:rFonts w:ascii="Arial" w:eastAsia="Batang" w:hAnsi="Arial" w:cs="Arial"/>
          <w:sz w:val="20"/>
          <w:szCs w:val="20"/>
          <w:lang w:val="x-none" w:eastAsia="ar-SA"/>
        </w:rPr>
      </w:pPr>
      <w:r w:rsidRPr="006D4612">
        <w:rPr>
          <w:rFonts w:ascii="Arial" w:eastAsia="Batang" w:hAnsi="Arial" w:cs="Arial"/>
          <w:sz w:val="20"/>
          <w:szCs w:val="20"/>
          <w:lang w:val="en-US" w:eastAsia="ar-SA"/>
        </w:rPr>
        <w:t xml:space="preserve">Other activities primarily refer to the costs incurred by corporate headquarters for directing, controlling and coordinating the </w:t>
      </w:r>
      <w:r w:rsidR="00D81749" w:rsidRPr="006D4612">
        <w:rPr>
          <w:rFonts w:ascii="Arial" w:eastAsia="Batang" w:hAnsi="Arial" w:cs="Arial"/>
          <w:sz w:val="20"/>
          <w:szCs w:val="20"/>
          <w:lang w:val="en-US" w:eastAsia="ar-SA"/>
        </w:rPr>
        <w:t>business that</w:t>
      </w:r>
      <w:r w:rsidRPr="006D4612">
        <w:rPr>
          <w:rFonts w:ascii="Arial" w:eastAsia="Batang" w:hAnsi="Arial" w:cs="Arial"/>
          <w:sz w:val="20"/>
          <w:szCs w:val="20"/>
          <w:lang w:val="en-US" w:eastAsia="ar-SA"/>
        </w:rPr>
        <w:t xml:space="preserve"> are not allocated to other operating segments</w:t>
      </w:r>
      <w:r w:rsidR="00564679" w:rsidRPr="00E05741">
        <w:rPr>
          <w:rFonts w:ascii="Arial" w:eastAsia="Batang" w:hAnsi="Arial" w:cs="Arial"/>
          <w:sz w:val="20"/>
          <w:szCs w:val="20"/>
          <w:lang w:val="x-none" w:eastAsia="ar-SA"/>
        </w:rPr>
        <w:t>.</w:t>
      </w:r>
    </w:p>
    <w:p w:rsidR="003B3279" w:rsidRPr="00E05741" w:rsidRDefault="003B3279">
      <w:pPr>
        <w:rPr>
          <w:rFonts w:ascii="Arial" w:eastAsia="Arial Unicode MS" w:hAnsi="Arial" w:cs="Arial"/>
          <w:b/>
          <w:bCs/>
          <w:sz w:val="20"/>
          <w:szCs w:val="20"/>
          <w:u w:val="single"/>
          <w:lang w:val="x-none" w:eastAsia="ko-KR"/>
        </w:rPr>
      </w:pPr>
      <w:bookmarkStart w:id="26" w:name="_Toc250984530"/>
      <w:bookmarkStart w:id="27" w:name="_Toc257729918"/>
      <w:bookmarkStart w:id="28" w:name="_Toc262137460"/>
      <w:bookmarkStart w:id="29" w:name="_Toc273350077"/>
      <w:bookmarkStart w:id="30" w:name="_Toc303093922"/>
      <w:bookmarkStart w:id="31" w:name="_Toc329104185"/>
      <w:bookmarkStart w:id="32" w:name="_Toc434845488"/>
      <w:bookmarkEnd w:id="22"/>
      <w:bookmarkEnd w:id="23"/>
      <w:bookmarkEnd w:id="24"/>
      <w:bookmarkEnd w:id="25"/>
      <w:r w:rsidRPr="00E05741">
        <w:rPr>
          <w:rFonts w:ascii="Arial" w:eastAsia="Arial Unicode MS" w:hAnsi="Arial" w:cs="Arial"/>
          <w:b/>
          <w:bCs/>
          <w:sz w:val="20"/>
          <w:szCs w:val="20"/>
          <w:u w:val="single"/>
          <w:lang w:val="x-none" w:eastAsia="ko-KR"/>
        </w:rPr>
        <w:br w:type="page"/>
      </w:r>
    </w:p>
    <w:p w:rsidR="00564679" w:rsidRPr="00713446" w:rsidRDefault="00713446" w:rsidP="0078623A">
      <w:pPr>
        <w:keepNext/>
        <w:spacing w:before="240" w:after="240"/>
        <w:outlineLvl w:val="0"/>
        <w:rPr>
          <w:rFonts w:ascii="Arial" w:eastAsia="Calibri" w:hAnsi="Arial" w:cs="Arial"/>
          <w:b/>
          <w:bCs/>
          <w:kern w:val="32"/>
          <w:sz w:val="20"/>
          <w:u w:val="single"/>
          <w:lang w:val="en-US"/>
        </w:rPr>
      </w:pPr>
      <w:bookmarkStart w:id="33" w:name="_Toc250984531"/>
      <w:bookmarkStart w:id="34" w:name="_Toc257729919"/>
      <w:bookmarkStart w:id="35" w:name="_Toc262137461"/>
      <w:bookmarkStart w:id="36" w:name="_Toc303093923"/>
      <w:bookmarkEnd w:id="0"/>
      <w:bookmarkEnd w:id="1"/>
      <w:bookmarkEnd w:id="26"/>
      <w:bookmarkEnd w:id="27"/>
      <w:bookmarkEnd w:id="28"/>
      <w:bookmarkEnd w:id="29"/>
      <w:bookmarkEnd w:id="30"/>
      <w:bookmarkEnd w:id="31"/>
      <w:bookmarkEnd w:id="32"/>
      <w:r w:rsidRPr="00713446">
        <w:rPr>
          <w:rFonts w:ascii="Arial" w:eastAsia="Calibri" w:hAnsi="Arial" w:cs="Arial"/>
          <w:b/>
          <w:bCs/>
          <w:kern w:val="32"/>
          <w:sz w:val="20"/>
          <w:u w:val="single"/>
          <w:lang w:val="en-US"/>
        </w:rPr>
        <w:lastRenderedPageBreak/>
        <w:t>Other information</w:t>
      </w:r>
    </w:p>
    <w:p w:rsidR="00564679" w:rsidRPr="00713446" w:rsidRDefault="00713446" w:rsidP="00564679">
      <w:pPr>
        <w:keepNext/>
        <w:spacing w:before="240" w:after="60"/>
        <w:outlineLvl w:val="2"/>
        <w:rPr>
          <w:rFonts w:ascii="Arial" w:eastAsia="Arial Unicode MS" w:hAnsi="Arial" w:cs="Arial"/>
          <w:b/>
          <w:bCs/>
          <w:sz w:val="20"/>
          <w:szCs w:val="20"/>
          <w:lang w:val="en-US" w:eastAsia="ko-KR"/>
        </w:rPr>
      </w:pPr>
      <w:r w:rsidRPr="00713446">
        <w:rPr>
          <w:rFonts w:ascii="Arial" w:eastAsia="Arial Unicode MS" w:hAnsi="Arial" w:cs="Arial"/>
          <w:b/>
          <w:bCs/>
          <w:sz w:val="20"/>
          <w:szCs w:val="20"/>
          <w:lang w:val="en-US" w:eastAsia="ko-KR"/>
        </w:rPr>
        <w:t>Other significant events in the period</w:t>
      </w:r>
    </w:p>
    <w:p w:rsidR="00782E27" w:rsidRPr="000F0946" w:rsidRDefault="00713446" w:rsidP="00782E27">
      <w:pPr>
        <w:spacing w:before="120" w:after="120" w:line="320" w:lineRule="exact"/>
        <w:jc w:val="both"/>
        <w:rPr>
          <w:rFonts w:ascii="Arial" w:eastAsia="Times New Roman" w:hAnsi="Arial" w:cs="Arial"/>
          <w:sz w:val="20"/>
          <w:szCs w:val="20"/>
          <w:lang w:val="en-US" w:eastAsia="ar-SA"/>
        </w:rPr>
      </w:pPr>
      <w:r w:rsidRPr="00713446">
        <w:rPr>
          <w:rFonts w:ascii="Arial" w:eastAsia="Times New Roman" w:hAnsi="Arial" w:cs="Arial"/>
          <w:sz w:val="20"/>
          <w:szCs w:val="20"/>
          <w:lang w:val="en-US" w:eastAsia="ar-SA"/>
        </w:rPr>
        <w:t xml:space="preserve">On </w:t>
      </w:r>
      <w:r w:rsidR="00782E27" w:rsidRPr="00713446">
        <w:rPr>
          <w:rFonts w:ascii="Arial" w:eastAsia="Times New Roman" w:hAnsi="Arial" w:cs="Arial"/>
          <w:sz w:val="20"/>
          <w:szCs w:val="20"/>
          <w:lang w:val="en-US" w:eastAsia="ar-SA"/>
        </w:rPr>
        <w:t xml:space="preserve">14 </w:t>
      </w:r>
      <w:r w:rsidRPr="00713446">
        <w:rPr>
          <w:rFonts w:ascii="Arial" w:eastAsia="Times New Roman" w:hAnsi="Arial" w:cs="Arial"/>
          <w:sz w:val="20"/>
          <w:szCs w:val="20"/>
          <w:lang w:val="en-US" w:eastAsia="ar-SA"/>
        </w:rPr>
        <w:t>January</w:t>
      </w:r>
      <w:r w:rsidR="00782E27" w:rsidRPr="00713446">
        <w:rPr>
          <w:rFonts w:ascii="Arial" w:eastAsia="Times New Roman" w:hAnsi="Arial" w:cs="Arial"/>
          <w:sz w:val="20"/>
          <w:szCs w:val="20"/>
          <w:lang w:val="en-US" w:eastAsia="ar-SA"/>
        </w:rPr>
        <w:t xml:space="preserve"> 2019 Cassa depositi e prestiti (CDP), Fincantieri </w:t>
      </w:r>
      <w:r w:rsidRPr="00713446">
        <w:rPr>
          <w:rFonts w:ascii="Arial" w:eastAsia="Times New Roman" w:hAnsi="Arial" w:cs="Arial"/>
          <w:sz w:val="20"/>
          <w:szCs w:val="20"/>
          <w:lang w:val="en-US" w:eastAsia="ar-SA"/>
        </w:rPr>
        <w:t>and</w:t>
      </w:r>
      <w:r w:rsidR="00782E27" w:rsidRPr="00713446">
        <w:rPr>
          <w:rFonts w:ascii="Arial" w:eastAsia="Times New Roman" w:hAnsi="Arial" w:cs="Arial"/>
          <w:sz w:val="20"/>
          <w:szCs w:val="20"/>
          <w:lang w:val="en-US" w:eastAsia="ar-SA"/>
        </w:rPr>
        <w:t xml:space="preserve"> Snam </w:t>
      </w:r>
      <w:r w:rsidRPr="00713446">
        <w:rPr>
          <w:rFonts w:ascii="Arial" w:eastAsia="Times New Roman" w:hAnsi="Arial" w:cs="Arial"/>
          <w:sz w:val="20"/>
          <w:szCs w:val="20"/>
          <w:lang w:val="en-US" w:eastAsia="ar-SA"/>
        </w:rPr>
        <w:t>signed a preliminary collaboration agreement aimed at identifying, defining and implementing medium-term strategic projects for the innovation and development of port facilities in Italy, as well as for the development of sustainable technologies applied to maritime transport, in line with the provisions of the National Integrated Energy and Climate Plan Proposal (PNIEC)</w:t>
      </w:r>
      <w:r w:rsidR="00782E27" w:rsidRPr="000F0946">
        <w:rPr>
          <w:rFonts w:ascii="Arial" w:eastAsia="Times New Roman" w:hAnsi="Arial" w:cs="Arial"/>
          <w:sz w:val="20"/>
          <w:szCs w:val="20"/>
          <w:lang w:val="en-US" w:eastAsia="ar-SA"/>
        </w:rPr>
        <w:t xml:space="preserve">.  </w:t>
      </w:r>
    </w:p>
    <w:p w:rsidR="00782E27" w:rsidRPr="00713446" w:rsidRDefault="00DB3A8F" w:rsidP="00782E27">
      <w:pPr>
        <w:spacing w:before="120" w:after="120" w:line="320" w:lineRule="exact"/>
        <w:jc w:val="both"/>
        <w:rPr>
          <w:rFonts w:ascii="Arial" w:eastAsia="Times New Roman" w:hAnsi="Arial" w:cs="Arial"/>
          <w:sz w:val="20"/>
          <w:szCs w:val="20"/>
          <w:lang w:val="en-US" w:eastAsia="ar-SA"/>
        </w:rPr>
      </w:pPr>
      <w:r w:rsidRPr="00DB3A8F">
        <w:rPr>
          <w:rFonts w:ascii="Arial" w:eastAsia="Times New Roman" w:hAnsi="Arial" w:cs="Arial"/>
          <w:sz w:val="20"/>
          <w:szCs w:val="20"/>
          <w:lang w:val="en-US" w:eastAsia="ar-SA"/>
        </w:rPr>
        <w:t xml:space="preserve">On February 4, 2019 the </w:t>
      </w:r>
      <w:r w:rsidRPr="00DB3A8F">
        <w:rPr>
          <w:rFonts w:ascii="Arial" w:eastAsia="Times New Roman" w:hAnsi="Arial" w:cs="Arial"/>
          <w:i/>
          <w:sz w:val="20"/>
          <w:szCs w:val="20"/>
          <w:lang w:val="en-US" w:eastAsia="ar-SA"/>
        </w:rPr>
        <w:t>Autorità di Sistema portuale del Mare di Sicilia Occidentale</w:t>
      </w:r>
      <w:r w:rsidRPr="00DB3A8F">
        <w:rPr>
          <w:rFonts w:ascii="Arial" w:eastAsia="Times New Roman" w:hAnsi="Arial" w:cs="Arial"/>
          <w:sz w:val="20"/>
          <w:szCs w:val="20"/>
          <w:lang w:val="en-US" w:eastAsia="ar-SA"/>
        </w:rPr>
        <w:t xml:space="preserve"> (AdSP) and Fincantieri signed a Memorandum of Understanding for the revamping of the shipbuilding industry hub in the Palermo port, based on the common objective of allowing the Sicilian port to develop as one of the most important in the Mediterranean Sea</w:t>
      </w:r>
      <w:r w:rsidR="00782E27" w:rsidRPr="00713446">
        <w:rPr>
          <w:rFonts w:ascii="Arial" w:eastAsia="Times New Roman" w:hAnsi="Arial" w:cs="Arial"/>
          <w:sz w:val="20"/>
          <w:szCs w:val="20"/>
          <w:lang w:val="en-US" w:eastAsia="ar-SA"/>
        </w:rPr>
        <w:t>.</w:t>
      </w:r>
    </w:p>
    <w:p w:rsidR="00782E27" w:rsidRPr="000F0946" w:rsidRDefault="00713446" w:rsidP="00782E27">
      <w:pPr>
        <w:spacing w:before="120" w:after="120" w:line="320" w:lineRule="exact"/>
        <w:jc w:val="both"/>
        <w:rPr>
          <w:rFonts w:ascii="Arial" w:eastAsia="Times New Roman" w:hAnsi="Arial" w:cs="Arial"/>
          <w:sz w:val="20"/>
          <w:szCs w:val="20"/>
          <w:lang w:val="en-US" w:eastAsia="ar-SA"/>
        </w:rPr>
      </w:pPr>
      <w:r w:rsidRPr="00713446">
        <w:rPr>
          <w:rFonts w:ascii="Arial" w:eastAsia="Times New Roman" w:hAnsi="Arial" w:cs="Arial"/>
          <w:sz w:val="20"/>
          <w:szCs w:val="20"/>
          <w:lang w:val="en-US" w:eastAsia="ar-SA"/>
        </w:rPr>
        <w:t>On</w:t>
      </w:r>
      <w:r w:rsidR="00782E27" w:rsidRPr="00713446">
        <w:rPr>
          <w:rFonts w:ascii="Arial" w:eastAsia="Times New Roman" w:hAnsi="Arial" w:cs="Arial"/>
          <w:sz w:val="20"/>
          <w:szCs w:val="20"/>
          <w:lang w:val="en-US" w:eastAsia="ar-SA"/>
        </w:rPr>
        <w:t xml:space="preserve"> 21 </w:t>
      </w:r>
      <w:r w:rsidRPr="00713446">
        <w:rPr>
          <w:rFonts w:ascii="Arial" w:eastAsia="Times New Roman" w:hAnsi="Arial" w:cs="Arial"/>
          <w:sz w:val="20"/>
          <w:szCs w:val="20"/>
          <w:lang w:val="en-US" w:eastAsia="ar-SA"/>
        </w:rPr>
        <w:t>February</w:t>
      </w:r>
      <w:r w:rsidR="00782E27" w:rsidRPr="00713446">
        <w:rPr>
          <w:rFonts w:ascii="Arial" w:eastAsia="Times New Roman" w:hAnsi="Arial" w:cs="Arial"/>
          <w:sz w:val="20"/>
          <w:szCs w:val="20"/>
          <w:lang w:val="en-US" w:eastAsia="ar-SA"/>
        </w:rPr>
        <w:t xml:space="preserve"> 2019 </w:t>
      </w:r>
      <w:r w:rsidRPr="00713446">
        <w:rPr>
          <w:rFonts w:ascii="Arial" w:eastAsia="Times New Roman" w:hAnsi="Arial" w:cs="Arial"/>
          <w:sz w:val="20"/>
          <w:szCs w:val="20"/>
          <w:lang w:val="en-US" w:eastAsia="ar-SA"/>
        </w:rPr>
        <w:t>During the Abu Dhabi 2019 International Defence Exhibition &amp; Conference (IDEX), Fincantieri and Abu Dhabi Shipbuilding (ADSB), the leading shipbuilder in the United Arab Emirates specialized in the construction, repair and refit of military and commercial vessels, today announced that they have reached an agreement in principle to explore future forms of industrial and market cooperation in the UAE shipbuilding segment</w:t>
      </w:r>
      <w:r w:rsidR="00782E27" w:rsidRPr="000F0946">
        <w:rPr>
          <w:rFonts w:ascii="Arial" w:eastAsia="Times New Roman" w:hAnsi="Arial" w:cs="Arial"/>
          <w:sz w:val="20"/>
          <w:szCs w:val="20"/>
          <w:lang w:val="en-US" w:eastAsia="ar-SA"/>
        </w:rPr>
        <w:t>.</w:t>
      </w:r>
    </w:p>
    <w:p w:rsidR="00782E27" w:rsidRPr="00DB3A8F" w:rsidRDefault="00713446" w:rsidP="00782E27">
      <w:pPr>
        <w:spacing w:before="120" w:after="120" w:line="320" w:lineRule="exact"/>
        <w:jc w:val="both"/>
        <w:rPr>
          <w:rFonts w:ascii="Arial" w:eastAsia="Times New Roman" w:hAnsi="Arial" w:cs="Arial"/>
          <w:sz w:val="20"/>
          <w:szCs w:val="20"/>
          <w:lang w:val="en-US" w:eastAsia="ar-SA"/>
        </w:rPr>
      </w:pPr>
      <w:r w:rsidRPr="00DB3A8F">
        <w:rPr>
          <w:rFonts w:ascii="Arial" w:eastAsia="Times New Roman" w:hAnsi="Arial" w:cs="Arial"/>
          <w:sz w:val="20"/>
          <w:szCs w:val="20"/>
          <w:lang w:val="en-US" w:eastAsia="ar-SA"/>
        </w:rPr>
        <w:t>On</w:t>
      </w:r>
      <w:r w:rsidR="00782E27" w:rsidRPr="00DB3A8F">
        <w:rPr>
          <w:rFonts w:ascii="Arial" w:eastAsia="Times New Roman" w:hAnsi="Arial" w:cs="Arial"/>
          <w:sz w:val="20"/>
          <w:szCs w:val="20"/>
          <w:lang w:val="en-US" w:eastAsia="ar-SA"/>
        </w:rPr>
        <w:t xml:space="preserve"> 6 </w:t>
      </w:r>
      <w:r w:rsidRPr="00DB3A8F">
        <w:rPr>
          <w:rFonts w:ascii="Arial" w:eastAsia="Times New Roman" w:hAnsi="Arial" w:cs="Arial"/>
          <w:sz w:val="20"/>
          <w:szCs w:val="20"/>
          <w:lang w:val="en-US" w:eastAsia="ar-SA"/>
        </w:rPr>
        <w:t>March</w:t>
      </w:r>
      <w:r w:rsidR="00782E27" w:rsidRPr="00DB3A8F">
        <w:rPr>
          <w:rFonts w:ascii="Arial" w:eastAsia="Times New Roman" w:hAnsi="Arial" w:cs="Arial"/>
          <w:sz w:val="20"/>
          <w:szCs w:val="20"/>
          <w:lang w:val="en-US" w:eastAsia="ar-SA"/>
        </w:rPr>
        <w:t xml:space="preserve"> 2019 Fincantieri </w:t>
      </w:r>
      <w:r w:rsidR="00DB3A8F" w:rsidRPr="00DB3A8F">
        <w:rPr>
          <w:rFonts w:ascii="Arial" w:eastAsia="Times New Roman" w:hAnsi="Arial" w:cs="Arial"/>
          <w:sz w:val="20"/>
          <w:szCs w:val="20"/>
          <w:lang w:val="en-US" w:eastAsia="ar-SA"/>
        </w:rPr>
        <w:t>signed a cooperation agreement for charity purposes</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with</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 xml:space="preserve">the Liguria region’s </w:t>
      </w:r>
      <w:r w:rsidR="00782E27" w:rsidRPr="00DB3A8F">
        <w:rPr>
          <w:rFonts w:ascii="Arial" w:eastAsia="Times New Roman" w:hAnsi="Arial" w:cs="Arial"/>
          <w:i/>
          <w:sz w:val="20"/>
          <w:szCs w:val="20"/>
          <w:lang w:val="en-US" w:eastAsia="ar-SA"/>
        </w:rPr>
        <w:t>Banco Alimentare</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a nonprofit organization</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specialized in the recovery of food surpluses</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and</w:t>
      </w:r>
      <w:r w:rsidR="00782E27" w:rsidRPr="00DB3A8F">
        <w:rPr>
          <w:rFonts w:ascii="Arial" w:eastAsia="Times New Roman" w:hAnsi="Arial" w:cs="Arial"/>
          <w:sz w:val="20"/>
          <w:szCs w:val="20"/>
          <w:lang w:val="en-US" w:eastAsia="ar-SA"/>
        </w:rPr>
        <w:t xml:space="preserve"> I.F.M., </w:t>
      </w:r>
      <w:r w:rsidR="00DB3A8F" w:rsidRPr="00DB3A8F">
        <w:rPr>
          <w:rFonts w:ascii="Arial" w:eastAsia="Times New Roman" w:hAnsi="Arial" w:cs="Arial"/>
          <w:sz w:val="20"/>
          <w:szCs w:val="20"/>
          <w:lang w:val="en-US" w:eastAsia="ar-SA"/>
        </w:rPr>
        <w:t>a company supplying food services</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at the canteen</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of the Group’s shipyard</w:t>
      </w:r>
      <w:r w:rsidR="00782E27" w:rsidRPr="00DB3A8F">
        <w:rPr>
          <w:rFonts w:ascii="Arial" w:eastAsia="Times New Roman" w:hAnsi="Arial" w:cs="Arial"/>
          <w:sz w:val="20"/>
          <w:szCs w:val="20"/>
          <w:lang w:val="en-US" w:eastAsia="ar-SA"/>
        </w:rPr>
        <w:t xml:space="preserve"> </w:t>
      </w:r>
      <w:r w:rsidR="00DB3A8F" w:rsidRPr="00DB3A8F">
        <w:rPr>
          <w:rFonts w:ascii="Arial" w:eastAsia="Times New Roman" w:hAnsi="Arial" w:cs="Arial"/>
          <w:sz w:val="20"/>
          <w:szCs w:val="20"/>
          <w:lang w:val="en-US" w:eastAsia="ar-SA"/>
        </w:rPr>
        <w:t xml:space="preserve">in </w:t>
      </w:r>
      <w:r w:rsidR="00782E27" w:rsidRPr="00DB3A8F">
        <w:rPr>
          <w:rFonts w:ascii="Arial" w:eastAsia="Times New Roman" w:hAnsi="Arial" w:cs="Arial"/>
          <w:sz w:val="20"/>
          <w:szCs w:val="20"/>
          <w:lang w:val="en-US" w:eastAsia="ar-SA"/>
        </w:rPr>
        <w:t>Muggiano (La Spezia).</w:t>
      </w:r>
    </w:p>
    <w:p w:rsidR="00782E27" w:rsidRPr="00DB3A8F" w:rsidRDefault="00DB3A8F" w:rsidP="00DB3A8F">
      <w:pPr>
        <w:spacing w:before="120" w:after="120" w:line="320" w:lineRule="exact"/>
        <w:jc w:val="both"/>
        <w:rPr>
          <w:rFonts w:ascii="Arial" w:eastAsia="Times New Roman" w:hAnsi="Arial" w:cs="Arial"/>
          <w:sz w:val="20"/>
          <w:szCs w:val="20"/>
          <w:lang w:val="en-US" w:eastAsia="ar-SA"/>
        </w:rPr>
      </w:pPr>
      <w:r w:rsidRPr="00DB3A8F">
        <w:rPr>
          <w:rFonts w:ascii="Arial" w:eastAsia="Times New Roman" w:hAnsi="Arial" w:cs="Arial"/>
          <w:sz w:val="20"/>
          <w:szCs w:val="20"/>
          <w:lang w:val="en-US" w:eastAsia="ar-SA"/>
        </w:rPr>
        <w:t>On</w:t>
      </w:r>
      <w:r w:rsidR="00782E27" w:rsidRPr="00DB3A8F">
        <w:rPr>
          <w:rFonts w:ascii="Arial" w:eastAsia="Times New Roman" w:hAnsi="Arial" w:cs="Arial"/>
          <w:sz w:val="20"/>
          <w:szCs w:val="20"/>
          <w:lang w:val="en-US" w:eastAsia="ar-SA"/>
        </w:rPr>
        <w:t xml:space="preserve"> 7 </w:t>
      </w:r>
      <w:r w:rsidRPr="00DB3A8F">
        <w:rPr>
          <w:rFonts w:ascii="Arial" w:eastAsia="Times New Roman" w:hAnsi="Arial" w:cs="Arial"/>
          <w:sz w:val="20"/>
          <w:szCs w:val="20"/>
          <w:lang w:val="en-US" w:eastAsia="ar-SA"/>
        </w:rPr>
        <w:t>March</w:t>
      </w:r>
      <w:r w:rsidR="00782E27" w:rsidRPr="00DB3A8F">
        <w:rPr>
          <w:rFonts w:ascii="Arial" w:eastAsia="Times New Roman" w:hAnsi="Arial" w:cs="Arial"/>
          <w:sz w:val="20"/>
          <w:szCs w:val="20"/>
          <w:lang w:val="en-US" w:eastAsia="ar-SA"/>
        </w:rPr>
        <w:t xml:space="preserve"> 2019 </w:t>
      </w:r>
      <w:r w:rsidRPr="00DB3A8F">
        <w:rPr>
          <w:rFonts w:ascii="Arial" w:eastAsia="Times New Roman" w:hAnsi="Arial" w:cs="Arial"/>
          <w:sz w:val="20"/>
          <w:szCs w:val="20"/>
          <w:lang w:val="en-US" w:eastAsia="ar-SA"/>
        </w:rPr>
        <w:t>Genova Industrie Navali (GIN) – holding founded in 2008 from the merger of two historical shipyards in Genoa, T. Mariotti and San Giorgio del Porto – and Fincantieri have reached a cooperation agreement covering different areas, from new buildings, to ship repair, conversions and outfitting. Such agreement provides for the acquisition by Fincantieri of a minority stake in GIN Group’s holding company and an option for a minority stake in T. Mariotti.</w:t>
      </w:r>
      <w:r w:rsidR="00782E27" w:rsidRPr="00DB3A8F">
        <w:rPr>
          <w:rFonts w:ascii="Arial" w:eastAsia="Times New Roman" w:hAnsi="Arial" w:cs="Arial"/>
          <w:sz w:val="20"/>
          <w:szCs w:val="20"/>
          <w:lang w:val="en-US" w:eastAsia="ar-SA"/>
        </w:rPr>
        <w:t xml:space="preserve"> </w:t>
      </w:r>
    </w:p>
    <w:p w:rsidR="00782E27" w:rsidRPr="00DB3A8F" w:rsidRDefault="00DB3A8F" w:rsidP="00782E27">
      <w:pPr>
        <w:spacing w:before="120" w:after="120" w:line="320" w:lineRule="exact"/>
        <w:jc w:val="both"/>
        <w:rPr>
          <w:rFonts w:ascii="Arial" w:eastAsia="Times New Roman" w:hAnsi="Arial" w:cs="Arial"/>
          <w:sz w:val="20"/>
          <w:szCs w:val="20"/>
          <w:lang w:val="en-US" w:eastAsia="ar-SA"/>
        </w:rPr>
      </w:pPr>
      <w:r w:rsidRPr="00DB3A8F">
        <w:rPr>
          <w:rFonts w:ascii="Arial" w:eastAsia="Times New Roman" w:hAnsi="Arial" w:cs="Arial"/>
          <w:sz w:val="20"/>
          <w:szCs w:val="20"/>
          <w:lang w:val="en-US" w:eastAsia="ar-SA"/>
        </w:rPr>
        <w:t xml:space="preserve">On </w:t>
      </w:r>
      <w:r w:rsidR="00782E27" w:rsidRPr="00DB3A8F">
        <w:rPr>
          <w:rFonts w:ascii="Arial" w:eastAsia="Times New Roman" w:hAnsi="Arial" w:cs="Arial"/>
          <w:sz w:val="20"/>
          <w:szCs w:val="20"/>
          <w:lang w:val="en-US" w:eastAsia="ar-SA"/>
        </w:rPr>
        <w:t xml:space="preserve">11 </w:t>
      </w:r>
      <w:r w:rsidRPr="00DB3A8F">
        <w:rPr>
          <w:rFonts w:ascii="Arial" w:eastAsia="Times New Roman" w:hAnsi="Arial" w:cs="Arial"/>
          <w:sz w:val="20"/>
          <w:szCs w:val="20"/>
          <w:lang w:val="en-US" w:eastAsia="ar-SA"/>
        </w:rPr>
        <w:t>March</w:t>
      </w:r>
      <w:r w:rsidR="00782E27" w:rsidRPr="00DB3A8F">
        <w:rPr>
          <w:rFonts w:ascii="Arial" w:eastAsia="Times New Roman" w:hAnsi="Arial" w:cs="Arial"/>
          <w:sz w:val="20"/>
          <w:szCs w:val="20"/>
          <w:lang w:val="en-US" w:eastAsia="ar-SA"/>
        </w:rPr>
        <w:t xml:space="preserve"> 2019 </w:t>
      </w:r>
      <w:r w:rsidRPr="00DB3A8F">
        <w:rPr>
          <w:rFonts w:ascii="Arial" w:eastAsia="Times New Roman" w:hAnsi="Arial" w:cs="Arial"/>
          <w:sz w:val="20"/>
          <w:szCs w:val="20"/>
          <w:lang w:val="en-US" w:eastAsia="ar-SA"/>
        </w:rPr>
        <w:t>the inauguration ceremony of the Fincantieri Infrastructure production plant took place in Valeggio sul Mincio (Verona)</w:t>
      </w:r>
      <w:r w:rsidR="00782E27" w:rsidRPr="00DB3A8F">
        <w:rPr>
          <w:rFonts w:ascii="Arial" w:eastAsia="Times New Roman" w:hAnsi="Arial" w:cs="Arial"/>
          <w:sz w:val="20"/>
          <w:szCs w:val="20"/>
          <w:lang w:val="en-US" w:eastAsia="ar-SA"/>
        </w:rPr>
        <w:t xml:space="preserve">. </w:t>
      </w:r>
      <w:r w:rsidRPr="00DB3A8F">
        <w:rPr>
          <w:rFonts w:ascii="Arial" w:eastAsia="Times New Roman" w:hAnsi="Arial" w:cs="Arial"/>
          <w:sz w:val="20"/>
          <w:szCs w:val="20"/>
          <w:lang w:val="en-US" w:eastAsia="ar-SA"/>
        </w:rPr>
        <w:t xml:space="preserve">The first steel for the construction of the new bridge over the Polcevera </w:t>
      </w:r>
      <w:r w:rsidR="00D81749" w:rsidRPr="00DB3A8F">
        <w:rPr>
          <w:rFonts w:ascii="Arial" w:eastAsia="Times New Roman" w:hAnsi="Arial" w:cs="Arial"/>
          <w:sz w:val="20"/>
          <w:szCs w:val="20"/>
          <w:lang w:val="en-US" w:eastAsia="ar-SA"/>
        </w:rPr>
        <w:t>River</w:t>
      </w:r>
      <w:r w:rsidRPr="00DB3A8F">
        <w:rPr>
          <w:rFonts w:ascii="Arial" w:eastAsia="Times New Roman" w:hAnsi="Arial" w:cs="Arial"/>
          <w:sz w:val="20"/>
          <w:szCs w:val="20"/>
          <w:lang w:val="en-US" w:eastAsia="ar-SA"/>
        </w:rPr>
        <w:t xml:space="preserve"> was also cut on the occasion</w:t>
      </w:r>
      <w:r w:rsidR="00782E27" w:rsidRPr="00DB3A8F">
        <w:rPr>
          <w:rFonts w:ascii="Arial" w:eastAsia="Times New Roman" w:hAnsi="Arial" w:cs="Arial"/>
          <w:sz w:val="20"/>
          <w:szCs w:val="20"/>
          <w:lang w:val="en-US" w:eastAsia="ar-SA"/>
        </w:rPr>
        <w:t>.</w:t>
      </w:r>
    </w:p>
    <w:p w:rsidR="00782E27" w:rsidRPr="000F0946" w:rsidRDefault="00495A15" w:rsidP="00782E27">
      <w:pPr>
        <w:spacing w:before="120" w:after="120" w:line="320" w:lineRule="exact"/>
        <w:jc w:val="both"/>
        <w:rPr>
          <w:rFonts w:ascii="Arial" w:eastAsia="Times New Roman" w:hAnsi="Arial" w:cs="Arial"/>
          <w:sz w:val="20"/>
          <w:szCs w:val="20"/>
          <w:lang w:val="en-US" w:eastAsia="ar-SA"/>
        </w:rPr>
      </w:pPr>
      <w:r w:rsidRPr="000F0946">
        <w:rPr>
          <w:rFonts w:ascii="Arial" w:eastAsia="Times New Roman" w:hAnsi="Arial" w:cs="Arial"/>
          <w:sz w:val="20"/>
          <w:szCs w:val="20"/>
          <w:lang w:val="en-US" w:eastAsia="ar-SA"/>
        </w:rPr>
        <w:t>O</w:t>
      </w:r>
      <w:r w:rsidR="00782E27" w:rsidRPr="000F0946">
        <w:rPr>
          <w:rFonts w:ascii="Arial" w:eastAsia="Times New Roman" w:hAnsi="Arial" w:cs="Arial"/>
          <w:sz w:val="20"/>
          <w:szCs w:val="20"/>
          <w:lang w:val="en-US" w:eastAsia="ar-SA"/>
        </w:rPr>
        <w:t xml:space="preserve">n 19 </w:t>
      </w:r>
      <w:r w:rsidRPr="000F0946">
        <w:rPr>
          <w:rFonts w:ascii="Arial" w:eastAsia="Times New Roman" w:hAnsi="Arial" w:cs="Arial"/>
          <w:sz w:val="20"/>
          <w:szCs w:val="20"/>
          <w:lang w:val="en-US" w:eastAsia="ar-SA"/>
        </w:rPr>
        <w:t>A</w:t>
      </w:r>
      <w:r w:rsidR="00782E27" w:rsidRPr="000F0946">
        <w:rPr>
          <w:rFonts w:ascii="Arial" w:eastAsia="Times New Roman" w:hAnsi="Arial" w:cs="Arial"/>
          <w:sz w:val="20"/>
          <w:szCs w:val="20"/>
          <w:lang w:val="en-US" w:eastAsia="ar-SA"/>
        </w:rPr>
        <w:t xml:space="preserve">pril 2019 </w:t>
      </w:r>
      <w:r w:rsidRPr="00495A15">
        <w:rPr>
          <w:rFonts w:ascii="Arial" w:eastAsia="Times New Roman" w:hAnsi="Arial" w:cs="Arial"/>
          <w:sz w:val="20"/>
          <w:szCs w:val="20"/>
          <w:lang w:val="en-US" w:eastAsia="ar-SA"/>
        </w:rPr>
        <w:t>the Chief Executive Officers of Cassa depositi e prestiti, Fabrizio Palermo, of Fincantieri, Giuseppe Bono, of Terna, Luigi Ferraris, and of Eni, Claudio Descalzi, signed a non-binding agreement today at the Eni headquarters in the EUR district of Rome to develop and build wave power stations on an industrial scale</w:t>
      </w:r>
      <w:r w:rsidR="00782E27" w:rsidRPr="00495A15">
        <w:rPr>
          <w:rFonts w:ascii="Arial" w:eastAsia="Times New Roman" w:hAnsi="Arial" w:cs="Arial"/>
          <w:sz w:val="20"/>
          <w:szCs w:val="20"/>
          <w:lang w:val="en-US" w:eastAsia="ar-SA"/>
        </w:rPr>
        <w:t>.</w:t>
      </w:r>
    </w:p>
    <w:p w:rsidR="00782E27" w:rsidRPr="000F0946" w:rsidRDefault="00495A15" w:rsidP="00782E27">
      <w:pPr>
        <w:spacing w:before="120" w:after="120" w:line="320" w:lineRule="exact"/>
        <w:jc w:val="both"/>
        <w:rPr>
          <w:rFonts w:ascii="Arial" w:eastAsia="Times New Roman" w:hAnsi="Arial" w:cs="Arial"/>
          <w:sz w:val="20"/>
          <w:szCs w:val="20"/>
          <w:lang w:val="en-US" w:eastAsia="ar-SA"/>
        </w:rPr>
      </w:pPr>
      <w:r w:rsidRPr="000F0946">
        <w:rPr>
          <w:rFonts w:ascii="Arial" w:eastAsia="Times New Roman" w:hAnsi="Arial" w:cs="Arial"/>
          <w:sz w:val="20"/>
          <w:szCs w:val="20"/>
          <w:lang w:val="en-US" w:eastAsia="ar-SA"/>
        </w:rPr>
        <w:t>On</w:t>
      </w:r>
      <w:r w:rsidR="00782E27" w:rsidRPr="000F0946">
        <w:rPr>
          <w:rFonts w:ascii="Arial" w:eastAsia="Times New Roman" w:hAnsi="Arial" w:cs="Arial"/>
          <w:sz w:val="20"/>
          <w:szCs w:val="20"/>
          <w:lang w:val="en-US" w:eastAsia="ar-SA"/>
        </w:rPr>
        <w:t xml:space="preserve"> 23 </w:t>
      </w:r>
      <w:r w:rsidRPr="000F0946">
        <w:rPr>
          <w:rFonts w:ascii="Arial" w:eastAsia="Times New Roman" w:hAnsi="Arial" w:cs="Arial"/>
          <w:sz w:val="20"/>
          <w:szCs w:val="20"/>
          <w:lang w:val="en-US" w:eastAsia="ar-SA"/>
        </w:rPr>
        <w:t>April</w:t>
      </w:r>
      <w:r w:rsidR="00782E27" w:rsidRPr="000F0946">
        <w:rPr>
          <w:rFonts w:ascii="Arial" w:eastAsia="Times New Roman" w:hAnsi="Arial" w:cs="Arial"/>
          <w:sz w:val="20"/>
          <w:szCs w:val="20"/>
          <w:lang w:val="en-US" w:eastAsia="ar-SA"/>
        </w:rPr>
        <w:t xml:space="preserve"> 2019 </w:t>
      </w:r>
      <w:r w:rsidRPr="00495A15">
        <w:rPr>
          <w:rFonts w:ascii="Arial" w:eastAsia="Times New Roman" w:hAnsi="Arial" w:cs="Arial"/>
          <w:sz w:val="20"/>
          <w:szCs w:val="20"/>
          <w:lang w:val="en-US" w:eastAsia="ar-SA"/>
        </w:rPr>
        <w:t>as part of the enhancement of its activities in high technological content sectors, Fincantieri has acquired a majority stake of Insis</w:t>
      </w:r>
      <w:r w:rsidR="00465268">
        <w:rPr>
          <w:rFonts w:ascii="Arial" w:eastAsia="Times New Roman" w:hAnsi="Arial" w:cs="Arial"/>
          <w:sz w:val="20"/>
          <w:szCs w:val="20"/>
          <w:lang w:val="en-US" w:eastAsia="ar-SA"/>
        </w:rPr>
        <w:t xml:space="preserve"> S.p.A.</w:t>
      </w:r>
      <w:r w:rsidRPr="00495A15">
        <w:rPr>
          <w:rFonts w:ascii="Arial" w:eastAsia="Times New Roman" w:hAnsi="Arial" w:cs="Arial"/>
          <w:sz w:val="20"/>
          <w:szCs w:val="20"/>
          <w:lang w:val="en-US" w:eastAsia="ar-SA"/>
        </w:rPr>
        <w:t>, a company headquartered in Follo (La Spezia) operating in the sectors of information technology and electronics</w:t>
      </w:r>
      <w:r w:rsidR="00782E27" w:rsidRPr="000F0946">
        <w:rPr>
          <w:rFonts w:ascii="Arial" w:eastAsia="Times New Roman" w:hAnsi="Arial" w:cs="Arial"/>
          <w:sz w:val="20"/>
          <w:szCs w:val="20"/>
          <w:lang w:val="en-US" w:eastAsia="ar-SA"/>
        </w:rPr>
        <w:t>.</w:t>
      </w:r>
    </w:p>
    <w:p w:rsidR="00782E27" w:rsidRPr="000F0946" w:rsidRDefault="00495A15" w:rsidP="00782E27">
      <w:pPr>
        <w:spacing w:before="120" w:after="120" w:line="320" w:lineRule="exact"/>
        <w:jc w:val="both"/>
        <w:rPr>
          <w:rFonts w:ascii="Arial" w:eastAsia="Times New Roman" w:hAnsi="Arial" w:cs="Arial"/>
          <w:sz w:val="20"/>
          <w:szCs w:val="20"/>
          <w:lang w:val="en-US" w:eastAsia="ar-SA"/>
        </w:rPr>
      </w:pPr>
      <w:r w:rsidRPr="000F0946">
        <w:rPr>
          <w:rFonts w:ascii="Arial" w:eastAsia="Times New Roman" w:hAnsi="Arial" w:cs="Arial"/>
          <w:sz w:val="20"/>
          <w:szCs w:val="20"/>
          <w:lang w:val="en-US" w:eastAsia="ar-SA"/>
        </w:rPr>
        <w:t>On</w:t>
      </w:r>
      <w:r w:rsidR="00782E27" w:rsidRPr="000F0946">
        <w:rPr>
          <w:rFonts w:ascii="Arial" w:eastAsia="Times New Roman" w:hAnsi="Arial" w:cs="Arial"/>
          <w:sz w:val="20"/>
          <w:szCs w:val="20"/>
          <w:lang w:val="en-US" w:eastAsia="ar-SA"/>
        </w:rPr>
        <w:t xml:space="preserve"> 30 </w:t>
      </w:r>
      <w:r w:rsidRPr="000F0946">
        <w:rPr>
          <w:rFonts w:ascii="Arial" w:eastAsia="Times New Roman" w:hAnsi="Arial" w:cs="Arial"/>
          <w:sz w:val="20"/>
          <w:szCs w:val="20"/>
          <w:lang w:val="en-US" w:eastAsia="ar-SA"/>
        </w:rPr>
        <w:t>April</w:t>
      </w:r>
      <w:r w:rsidR="00782E27" w:rsidRPr="000F0946">
        <w:rPr>
          <w:rFonts w:ascii="Arial" w:eastAsia="Times New Roman" w:hAnsi="Arial" w:cs="Arial"/>
          <w:sz w:val="20"/>
          <w:szCs w:val="20"/>
          <w:lang w:val="en-US" w:eastAsia="ar-SA"/>
        </w:rPr>
        <w:t xml:space="preserve"> 2019 </w:t>
      </w:r>
      <w:r w:rsidRPr="00495A15">
        <w:rPr>
          <w:rFonts w:ascii="Arial" w:eastAsia="Times New Roman" w:hAnsi="Arial" w:cs="Arial"/>
          <w:sz w:val="20"/>
          <w:szCs w:val="20"/>
          <w:lang w:val="en-US" w:eastAsia="ar-SA"/>
        </w:rPr>
        <w:t>the President of INAIL - National Institute for Insurance against Accidents at Work -</w:t>
      </w:r>
      <w:r w:rsidRPr="00D81749">
        <w:rPr>
          <w:rFonts w:ascii="Arial" w:eastAsia="Times New Roman" w:hAnsi="Arial" w:cs="Arial"/>
          <w:bCs/>
          <w:sz w:val="20"/>
          <w:szCs w:val="20"/>
          <w:lang w:val="en-US" w:eastAsia="ar-SA"/>
        </w:rPr>
        <w:t>Massimo De Felice</w:t>
      </w:r>
      <w:r w:rsidRPr="00495A15">
        <w:rPr>
          <w:rFonts w:ascii="Arial" w:eastAsia="Times New Roman" w:hAnsi="Arial" w:cs="Arial"/>
          <w:sz w:val="20"/>
          <w:szCs w:val="20"/>
          <w:lang w:val="en-US" w:eastAsia="ar-SA"/>
        </w:rPr>
        <w:t> and the CEO of Fincantieri</w:t>
      </w:r>
      <w:r w:rsidR="00D81749" w:rsidRPr="00495A15">
        <w:rPr>
          <w:rFonts w:ascii="Arial" w:eastAsia="Times New Roman" w:hAnsi="Arial" w:cs="Arial"/>
          <w:sz w:val="20"/>
          <w:szCs w:val="20"/>
          <w:lang w:val="en-US" w:eastAsia="ar-SA"/>
        </w:rPr>
        <w:t> </w:t>
      </w:r>
      <w:r w:rsidR="00D81749" w:rsidRPr="00D81749" w:rsidDel="00465268">
        <w:rPr>
          <w:rFonts w:ascii="Arial" w:eastAsia="Times New Roman" w:hAnsi="Arial" w:cs="Arial"/>
          <w:bCs/>
          <w:sz w:val="20"/>
          <w:szCs w:val="20"/>
          <w:lang w:val="en-US" w:eastAsia="ar-SA"/>
        </w:rPr>
        <w:t>signed</w:t>
      </w:r>
      <w:r w:rsidRPr="00495A15">
        <w:rPr>
          <w:rFonts w:ascii="Arial" w:eastAsia="Times New Roman" w:hAnsi="Arial" w:cs="Arial"/>
          <w:sz w:val="20"/>
          <w:szCs w:val="20"/>
          <w:lang w:val="en-US" w:eastAsia="ar-SA"/>
        </w:rPr>
        <w:t xml:space="preserve"> a memorandum of understanding aimed at developing safety at work culture and at implementing activities and projects with the goal of consistently reducing accidents and occupational diseases</w:t>
      </w:r>
      <w:r w:rsidR="00782E27" w:rsidRPr="000F0946">
        <w:rPr>
          <w:rFonts w:ascii="Arial" w:eastAsia="Times New Roman" w:hAnsi="Arial" w:cs="Arial"/>
          <w:sz w:val="20"/>
          <w:szCs w:val="20"/>
          <w:lang w:val="en-US" w:eastAsia="ar-SA"/>
        </w:rPr>
        <w:t>.</w:t>
      </w:r>
    </w:p>
    <w:p w:rsidR="00782E27" w:rsidRPr="006A4022" w:rsidRDefault="00495A15" w:rsidP="00782E27">
      <w:pPr>
        <w:spacing w:before="120" w:after="120" w:line="320" w:lineRule="exact"/>
        <w:jc w:val="both"/>
        <w:rPr>
          <w:rFonts w:ascii="Arial" w:eastAsia="Times New Roman" w:hAnsi="Arial" w:cs="Arial"/>
          <w:sz w:val="20"/>
          <w:szCs w:val="20"/>
          <w:lang w:val="en-US" w:eastAsia="ar-SA"/>
        </w:rPr>
      </w:pPr>
      <w:r w:rsidRPr="006A4022">
        <w:rPr>
          <w:rFonts w:ascii="Arial" w:eastAsia="Times New Roman" w:hAnsi="Arial" w:cs="Arial"/>
          <w:sz w:val="20"/>
          <w:szCs w:val="20"/>
          <w:lang w:val="en-US" w:eastAsia="ar-SA"/>
        </w:rPr>
        <w:lastRenderedPageBreak/>
        <w:t>On</w:t>
      </w:r>
      <w:r w:rsidR="00782E27" w:rsidRPr="006A4022">
        <w:rPr>
          <w:rFonts w:ascii="Arial" w:eastAsia="Times New Roman" w:hAnsi="Arial" w:cs="Arial"/>
          <w:sz w:val="20"/>
          <w:szCs w:val="20"/>
          <w:lang w:val="en-US" w:eastAsia="ar-SA"/>
        </w:rPr>
        <w:t xml:space="preserve"> 20 </w:t>
      </w:r>
      <w:r w:rsidRPr="006A4022">
        <w:rPr>
          <w:rFonts w:ascii="Arial" w:eastAsia="Times New Roman" w:hAnsi="Arial" w:cs="Arial"/>
          <w:sz w:val="20"/>
          <w:szCs w:val="20"/>
          <w:lang w:val="en-US" w:eastAsia="ar-SA"/>
        </w:rPr>
        <w:t>May</w:t>
      </w:r>
      <w:r w:rsidR="00782E27" w:rsidRPr="006A4022">
        <w:rPr>
          <w:rFonts w:ascii="Arial" w:eastAsia="Times New Roman" w:hAnsi="Arial" w:cs="Arial"/>
          <w:sz w:val="20"/>
          <w:szCs w:val="20"/>
          <w:lang w:val="en-US" w:eastAsia="ar-SA"/>
        </w:rPr>
        <w:t xml:space="preserve"> 2019 </w:t>
      </w:r>
      <w:r w:rsidR="006A4022" w:rsidRPr="006A4022">
        <w:rPr>
          <w:rFonts w:ascii="Arial" w:eastAsia="Times New Roman" w:hAnsi="Arial" w:cs="Arial"/>
          <w:sz w:val="20"/>
          <w:szCs w:val="20"/>
          <w:lang w:val="en-US" w:eastAsia="ar-SA"/>
        </w:rPr>
        <w:t xml:space="preserve">the CEO of Fincantieri and the </w:t>
      </w:r>
      <w:r w:rsidR="00465268">
        <w:rPr>
          <w:rFonts w:ascii="Arial" w:eastAsia="Times New Roman" w:hAnsi="Arial" w:cs="Arial"/>
          <w:sz w:val="20"/>
          <w:szCs w:val="20"/>
          <w:lang w:val="en-US" w:eastAsia="ar-SA"/>
        </w:rPr>
        <w:t>Dean</w:t>
      </w:r>
      <w:r w:rsidR="00465268" w:rsidRPr="006A4022">
        <w:rPr>
          <w:rFonts w:ascii="Arial" w:eastAsia="Times New Roman" w:hAnsi="Arial" w:cs="Arial"/>
          <w:sz w:val="20"/>
          <w:szCs w:val="20"/>
          <w:lang w:val="en-US" w:eastAsia="ar-SA"/>
        </w:rPr>
        <w:t xml:space="preserve"> </w:t>
      </w:r>
      <w:r w:rsidR="006A4022" w:rsidRPr="006A4022">
        <w:rPr>
          <w:rFonts w:ascii="Arial" w:eastAsia="Times New Roman" w:hAnsi="Arial" w:cs="Arial"/>
          <w:sz w:val="20"/>
          <w:szCs w:val="20"/>
          <w:lang w:val="en-US" w:eastAsia="ar-SA"/>
        </w:rPr>
        <w:t>of the University of Calabria Gino Mirocle Crisci signed an agreement aimed at establishing </w:t>
      </w:r>
      <w:r w:rsidR="006A4022" w:rsidRPr="0044354F">
        <w:rPr>
          <w:rFonts w:ascii="Arial" w:eastAsia="Times New Roman" w:hAnsi="Arial" w:cs="Arial"/>
          <w:bCs/>
          <w:sz w:val="20"/>
          <w:szCs w:val="20"/>
          <w:lang w:val="en-US" w:eastAsia="ar-SA"/>
        </w:rPr>
        <w:t>new cooperation relationships in the field of civil, industrial and information engineering</w:t>
      </w:r>
      <w:r w:rsidR="00782E27" w:rsidRPr="0044354F">
        <w:rPr>
          <w:rFonts w:ascii="Arial" w:eastAsia="Times New Roman" w:hAnsi="Arial" w:cs="Arial"/>
          <w:sz w:val="20"/>
          <w:szCs w:val="20"/>
          <w:lang w:val="en-US" w:eastAsia="ar-SA"/>
        </w:rPr>
        <w:t>.</w:t>
      </w:r>
    </w:p>
    <w:p w:rsidR="00782E27" w:rsidRPr="000F0946" w:rsidRDefault="006A4022" w:rsidP="00782E27">
      <w:pPr>
        <w:spacing w:before="120" w:after="120" w:line="320" w:lineRule="exact"/>
        <w:jc w:val="both"/>
        <w:rPr>
          <w:rFonts w:ascii="Arial" w:eastAsia="Times New Roman" w:hAnsi="Arial" w:cs="Arial"/>
          <w:sz w:val="20"/>
          <w:szCs w:val="20"/>
          <w:lang w:val="en-US" w:eastAsia="ar-SA"/>
        </w:rPr>
      </w:pPr>
      <w:r w:rsidRPr="000F0946">
        <w:rPr>
          <w:rFonts w:ascii="Arial" w:eastAsia="Times New Roman" w:hAnsi="Arial" w:cs="Arial"/>
          <w:sz w:val="20"/>
          <w:szCs w:val="20"/>
          <w:lang w:val="en-US" w:eastAsia="ar-SA"/>
        </w:rPr>
        <w:t>On</w:t>
      </w:r>
      <w:r w:rsidR="00782E27" w:rsidRPr="000F0946">
        <w:rPr>
          <w:rFonts w:ascii="Arial" w:eastAsia="Times New Roman" w:hAnsi="Arial" w:cs="Arial"/>
          <w:sz w:val="20"/>
          <w:szCs w:val="20"/>
          <w:lang w:val="en-US" w:eastAsia="ar-SA"/>
        </w:rPr>
        <w:t xml:space="preserve"> 7 </w:t>
      </w:r>
      <w:r w:rsidRPr="000F0946">
        <w:rPr>
          <w:rFonts w:ascii="Arial" w:eastAsia="Times New Roman" w:hAnsi="Arial" w:cs="Arial"/>
          <w:sz w:val="20"/>
          <w:szCs w:val="20"/>
          <w:lang w:val="en-US" w:eastAsia="ar-SA"/>
        </w:rPr>
        <w:t>June</w:t>
      </w:r>
      <w:r w:rsidR="00782E27" w:rsidRPr="000F0946">
        <w:rPr>
          <w:rFonts w:ascii="Arial" w:eastAsia="Times New Roman" w:hAnsi="Arial" w:cs="Arial"/>
          <w:sz w:val="20"/>
          <w:szCs w:val="20"/>
          <w:lang w:val="en-US" w:eastAsia="ar-SA"/>
        </w:rPr>
        <w:t xml:space="preserve"> 2019 </w:t>
      </w:r>
      <w:r w:rsidRPr="00DB3A8F">
        <w:rPr>
          <w:rFonts w:ascii="Arial" w:eastAsia="Times New Roman" w:hAnsi="Arial" w:cs="Arial"/>
          <w:sz w:val="20"/>
          <w:szCs w:val="20"/>
          <w:lang w:val="en-US" w:eastAsia="ar-SA"/>
        </w:rPr>
        <w:t xml:space="preserve">Fincantieri signed a cooperation agreement for charity purposes with the </w:t>
      </w:r>
      <w:r>
        <w:rPr>
          <w:rFonts w:ascii="Arial" w:eastAsia="Times New Roman" w:hAnsi="Arial" w:cs="Arial"/>
          <w:sz w:val="20"/>
          <w:szCs w:val="20"/>
          <w:lang w:val="en-US" w:eastAsia="ar-SA"/>
        </w:rPr>
        <w:t>Marche</w:t>
      </w:r>
      <w:r w:rsidRPr="00DB3A8F">
        <w:rPr>
          <w:rFonts w:ascii="Arial" w:eastAsia="Times New Roman" w:hAnsi="Arial" w:cs="Arial"/>
          <w:sz w:val="20"/>
          <w:szCs w:val="20"/>
          <w:lang w:val="en-US" w:eastAsia="ar-SA"/>
        </w:rPr>
        <w:t xml:space="preserve"> region’s </w:t>
      </w:r>
      <w:r w:rsidRPr="00DB3A8F">
        <w:rPr>
          <w:rFonts w:ascii="Arial" w:eastAsia="Times New Roman" w:hAnsi="Arial" w:cs="Arial"/>
          <w:i/>
          <w:sz w:val="20"/>
          <w:szCs w:val="20"/>
          <w:lang w:val="en-US" w:eastAsia="ar-SA"/>
        </w:rPr>
        <w:t>Banco Alimentare</w:t>
      </w:r>
      <w:r w:rsidR="00782E27" w:rsidRPr="000F0946">
        <w:rPr>
          <w:rFonts w:ascii="Arial" w:eastAsia="Times New Roman" w:hAnsi="Arial" w:cs="Arial"/>
          <w:sz w:val="20"/>
          <w:szCs w:val="20"/>
          <w:lang w:val="en-US" w:eastAsia="ar-SA"/>
        </w:rPr>
        <w:t xml:space="preserve">, </w:t>
      </w:r>
      <w:r w:rsidRPr="00DB3A8F">
        <w:rPr>
          <w:rFonts w:ascii="Arial" w:eastAsia="Times New Roman" w:hAnsi="Arial" w:cs="Arial"/>
          <w:sz w:val="20"/>
          <w:szCs w:val="20"/>
          <w:lang w:val="en-US" w:eastAsia="ar-SA"/>
        </w:rPr>
        <w:t xml:space="preserve">a nonprofit organization specialized in the recovery of food surpluses, and </w:t>
      </w:r>
      <w:r>
        <w:rPr>
          <w:rFonts w:ascii="Arial" w:eastAsia="Times New Roman" w:hAnsi="Arial" w:cs="Arial"/>
          <w:sz w:val="20"/>
          <w:szCs w:val="20"/>
          <w:lang w:val="en-US" w:eastAsia="ar-SA"/>
        </w:rPr>
        <w:t>Gemeaz Elior</w:t>
      </w:r>
      <w:r w:rsidRPr="00DB3A8F">
        <w:rPr>
          <w:rFonts w:ascii="Arial" w:eastAsia="Times New Roman" w:hAnsi="Arial" w:cs="Arial"/>
          <w:sz w:val="20"/>
          <w:szCs w:val="20"/>
          <w:lang w:val="en-US" w:eastAsia="ar-SA"/>
        </w:rPr>
        <w:t xml:space="preserve">, a company supplying food services at the canteen of the Group’s shipyard in </w:t>
      </w:r>
      <w:r w:rsidR="00782E27" w:rsidRPr="000F0946">
        <w:rPr>
          <w:rFonts w:ascii="Arial" w:eastAsia="Times New Roman" w:hAnsi="Arial" w:cs="Arial"/>
          <w:sz w:val="20"/>
          <w:szCs w:val="20"/>
          <w:lang w:val="en-US" w:eastAsia="ar-SA"/>
        </w:rPr>
        <w:t>Ancona.</w:t>
      </w:r>
    </w:p>
    <w:p w:rsidR="00782E27" w:rsidRPr="000F0946" w:rsidRDefault="006A4022" w:rsidP="00782E27">
      <w:pPr>
        <w:spacing w:before="120" w:after="120" w:line="320" w:lineRule="exact"/>
        <w:jc w:val="both"/>
        <w:rPr>
          <w:rFonts w:ascii="Arial" w:eastAsia="Times New Roman" w:hAnsi="Arial" w:cs="Arial"/>
          <w:sz w:val="20"/>
          <w:szCs w:val="20"/>
          <w:lang w:val="en-US" w:eastAsia="ar-SA"/>
        </w:rPr>
      </w:pPr>
      <w:r w:rsidRPr="000F0946">
        <w:rPr>
          <w:rFonts w:ascii="Arial" w:eastAsia="Times New Roman" w:hAnsi="Arial" w:cs="Arial"/>
          <w:sz w:val="20"/>
          <w:szCs w:val="20"/>
          <w:lang w:val="en-US" w:eastAsia="ar-SA"/>
        </w:rPr>
        <w:t xml:space="preserve">On </w:t>
      </w:r>
      <w:r w:rsidR="00782E27" w:rsidRPr="000F0946">
        <w:rPr>
          <w:rFonts w:ascii="Arial" w:eastAsia="Times New Roman" w:hAnsi="Arial" w:cs="Arial"/>
          <w:sz w:val="20"/>
          <w:szCs w:val="20"/>
          <w:lang w:val="en-US" w:eastAsia="ar-SA"/>
        </w:rPr>
        <w:t xml:space="preserve">11 </w:t>
      </w:r>
      <w:r w:rsidRPr="006A4022">
        <w:rPr>
          <w:rFonts w:ascii="Arial" w:eastAsia="Times New Roman" w:hAnsi="Arial" w:cs="Arial"/>
          <w:sz w:val="20"/>
          <w:szCs w:val="20"/>
          <w:lang w:val="en-US" w:eastAsia="ar-SA"/>
        </w:rPr>
        <w:t>June</w:t>
      </w:r>
      <w:r w:rsidR="00782E27" w:rsidRPr="006A4022">
        <w:rPr>
          <w:rFonts w:ascii="Arial" w:eastAsia="Times New Roman" w:hAnsi="Arial" w:cs="Arial"/>
          <w:sz w:val="20"/>
          <w:szCs w:val="20"/>
          <w:lang w:val="en-US" w:eastAsia="ar-SA"/>
        </w:rPr>
        <w:t xml:space="preserve"> 2019 </w:t>
      </w:r>
      <w:r w:rsidRPr="006A4022">
        <w:rPr>
          <w:rFonts w:ascii="Arial" w:eastAsia="Times New Roman" w:hAnsi="Arial" w:cs="Arial"/>
          <w:sz w:val="20"/>
          <w:szCs w:val="20"/>
          <w:lang w:val="en-US" w:eastAsia="ar-SA"/>
        </w:rPr>
        <w:t>the subsidiary</w:t>
      </w:r>
      <w:r w:rsidR="00782E27" w:rsidRPr="006A4022">
        <w:rPr>
          <w:rFonts w:ascii="Arial" w:eastAsia="Times New Roman" w:hAnsi="Arial" w:cs="Arial"/>
          <w:sz w:val="20"/>
          <w:szCs w:val="20"/>
          <w:lang w:val="en-US" w:eastAsia="ar-SA"/>
        </w:rPr>
        <w:t xml:space="preserve"> Isotta Fraschini Motori </w:t>
      </w:r>
      <w:r w:rsidRPr="006A4022">
        <w:rPr>
          <w:rFonts w:ascii="Arial" w:eastAsia="Times New Roman" w:hAnsi="Arial" w:cs="Arial"/>
          <w:sz w:val="20"/>
          <w:szCs w:val="20"/>
          <w:lang w:val="en-US" w:eastAsia="ar-SA"/>
        </w:rPr>
        <w:t>celebrated at</w:t>
      </w:r>
      <w:r w:rsidR="00D81749" w:rsidRPr="006A4022">
        <w:rPr>
          <w:rFonts w:ascii="Arial" w:eastAsia="Times New Roman" w:hAnsi="Arial" w:cs="Arial"/>
          <w:sz w:val="20"/>
          <w:szCs w:val="20"/>
          <w:lang w:val="en-US" w:eastAsia="ar-SA"/>
        </w:rPr>
        <w:t> its</w:t>
      </w:r>
      <w:r w:rsidRPr="006A4022">
        <w:rPr>
          <w:rFonts w:ascii="Arial" w:eastAsia="Times New Roman" w:hAnsi="Arial" w:cs="Arial"/>
          <w:sz w:val="20"/>
          <w:szCs w:val="20"/>
          <w:lang w:val="en-US" w:eastAsia="ar-SA"/>
        </w:rPr>
        <w:t xml:space="preserve"> facility in Bari</w:t>
      </w:r>
      <w:r w:rsidR="00D81749" w:rsidRPr="006A4022">
        <w:rPr>
          <w:rFonts w:ascii="Arial" w:eastAsia="Times New Roman" w:hAnsi="Arial" w:cs="Arial"/>
          <w:sz w:val="20"/>
          <w:szCs w:val="20"/>
          <w:lang w:val="en-US" w:eastAsia="ar-SA"/>
        </w:rPr>
        <w:t>, the</w:t>
      </w:r>
      <w:r w:rsidRPr="006A4022">
        <w:rPr>
          <w:rFonts w:ascii="Arial" w:eastAsia="Times New Roman" w:hAnsi="Arial" w:cs="Arial"/>
          <w:sz w:val="20"/>
          <w:szCs w:val="20"/>
          <w:lang w:val="en-US" w:eastAsia="ar-SA"/>
        </w:rPr>
        <w:t xml:space="preserve"> “1000-Hour Certification” for its 16V170C2ME diesel generator system for Multipurpose Offshore Patrol</w:t>
      </w:r>
      <w:r w:rsidR="00D81749">
        <w:rPr>
          <w:rFonts w:ascii="Arial" w:eastAsia="Times New Roman" w:hAnsi="Arial" w:cs="Arial"/>
          <w:sz w:val="20"/>
          <w:szCs w:val="20"/>
          <w:lang w:val="en-US" w:eastAsia="ar-SA"/>
        </w:rPr>
        <w:t xml:space="preserve"> </w:t>
      </w:r>
      <w:r w:rsidRPr="006A4022">
        <w:rPr>
          <w:rFonts w:ascii="Arial" w:eastAsia="Times New Roman" w:hAnsi="Arial" w:cs="Arial"/>
          <w:sz w:val="20"/>
          <w:szCs w:val="20"/>
          <w:lang w:val="en-US" w:eastAsia="ar-SA"/>
        </w:rPr>
        <w:t>Vessels (PPA) of the Italian Navy, an innovative product for naval applications</w:t>
      </w:r>
      <w:r w:rsidRPr="000F0946">
        <w:rPr>
          <w:rFonts w:ascii="Arial" w:eastAsia="Times New Roman" w:hAnsi="Arial" w:cs="Arial"/>
          <w:sz w:val="20"/>
          <w:szCs w:val="20"/>
          <w:lang w:val="en-US" w:eastAsia="ar-SA"/>
        </w:rPr>
        <w:t>.</w:t>
      </w:r>
    </w:p>
    <w:p w:rsidR="00782E27" w:rsidRPr="006A4022" w:rsidRDefault="006A4022" w:rsidP="00782E27">
      <w:pPr>
        <w:spacing w:before="120" w:after="120" w:line="320" w:lineRule="exact"/>
        <w:jc w:val="both"/>
        <w:rPr>
          <w:rFonts w:ascii="Arial" w:eastAsia="Times New Roman" w:hAnsi="Arial" w:cs="Arial"/>
          <w:sz w:val="20"/>
          <w:szCs w:val="20"/>
          <w:lang w:val="en-US" w:eastAsia="ar-SA"/>
        </w:rPr>
      </w:pPr>
      <w:r w:rsidRPr="006A4022">
        <w:rPr>
          <w:rFonts w:ascii="Arial" w:eastAsia="Times New Roman" w:hAnsi="Arial" w:cs="Arial"/>
          <w:sz w:val="20"/>
          <w:szCs w:val="20"/>
          <w:lang w:val="en-US" w:eastAsia="ar-SA"/>
        </w:rPr>
        <w:t>On</w:t>
      </w:r>
      <w:r w:rsidR="00782E27" w:rsidRPr="006A4022">
        <w:rPr>
          <w:rFonts w:ascii="Arial" w:eastAsia="Times New Roman" w:hAnsi="Arial" w:cs="Arial"/>
          <w:sz w:val="20"/>
          <w:szCs w:val="20"/>
          <w:lang w:val="en-US" w:eastAsia="ar-SA"/>
        </w:rPr>
        <w:t xml:space="preserve"> 14 </w:t>
      </w:r>
      <w:r>
        <w:rPr>
          <w:rFonts w:ascii="Arial" w:eastAsia="Times New Roman" w:hAnsi="Arial" w:cs="Arial"/>
          <w:sz w:val="20"/>
          <w:szCs w:val="20"/>
          <w:lang w:val="en-US" w:eastAsia="ar-SA"/>
        </w:rPr>
        <w:t>J</w:t>
      </w:r>
      <w:r w:rsidRPr="006A4022">
        <w:rPr>
          <w:rFonts w:ascii="Arial" w:eastAsia="Times New Roman" w:hAnsi="Arial" w:cs="Arial"/>
          <w:sz w:val="20"/>
          <w:szCs w:val="20"/>
          <w:lang w:val="en-US" w:eastAsia="ar-SA"/>
        </w:rPr>
        <w:t>une</w:t>
      </w:r>
      <w:r w:rsidR="00782E27" w:rsidRPr="006A4022">
        <w:rPr>
          <w:rFonts w:ascii="Arial" w:eastAsia="Times New Roman" w:hAnsi="Arial" w:cs="Arial"/>
          <w:sz w:val="20"/>
          <w:szCs w:val="20"/>
          <w:lang w:val="en-US" w:eastAsia="ar-SA"/>
        </w:rPr>
        <w:t xml:space="preserve"> 2019, Fincantieri </w:t>
      </w:r>
      <w:r w:rsidRPr="006A4022">
        <w:rPr>
          <w:rFonts w:ascii="Arial" w:eastAsia="Times New Roman" w:hAnsi="Arial" w:cs="Arial"/>
          <w:sz w:val="20"/>
          <w:szCs w:val="20"/>
          <w:lang w:val="en-US" w:eastAsia="ar-SA"/>
        </w:rPr>
        <w:t>and</w:t>
      </w:r>
      <w:r w:rsidR="00782E27" w:rsidRPr="006A4022">
        <w:rPr>
          <w:rFonts w:ascii="Arial" w:eastAsia="Times New Roman" w:hAnsi="Arial" w:cs="Arial"/>
          <w:sz w:val="20"/>
          <w:szCs w:val="20"/>
          <w:lang w:val="en-US" w:eastAsia="ar-SA"/>
        </w:rPr>
        <w:t xml:space="preserve"> Naval Group </w:t>
      </w:r>
      <w:r w:rsidRPr="006A4022">
        <w:rPr>
          <w:rFonts w:ascii="Arial" w:eastAsia="Times New Roman" w:hAnsi="Arial" w:cs="Arial"/>
          <w:sz w:val="20"/>
          <w:szCs w:val="20"/>
          <w:lang w:val="en-US" w:eastAsia="ar-SA"/>
        </w:rPr>
        <w:t>signed the Alliance Cooperation Agreement, which sets out the operational terms for the incorporation of a 50/50 owned joint venture</w:t>
      </w:r>
      <w:r w:rsidR="00782E27" w:rsidRPr="006A4022">
        <w:rPr>
          <w:rFonts w:ascii="Arial" w:eastAsia="Times New Roman" w:hAnsi="Arial" w:cs="Arial"/>
          <w:sz w:val="20"/>
          <w:szCs w:val="20"/>
          <w:lang w:val="en-US" w:eastAsia="ar-SA"/>
        </w:rPr>
        <w:t>.</w:t>
      </w:r>
    </w:p>
    <w:p w:rsidR="00782E27" w:rsidRPr="006A4022" w:rsidRDefault="006A4022" w:rsidP="00782E27">
      <w:pPr>
        <w:spacing w:before="120" w:after="120" w:line="320" w:lineRule="exact"/>
        <w:jc w:val="both"/>
        <w:rPr>
          <w:rFonts w:ascii="Arial" w:eastAsia="Times New Roman" w:hAnsi="Arial" w:cs="Arial"/>
          <w:sz w:val="20"/>
          <w:szCs w:val="20"/>
          <w:lang w:val="en-US" w:eastAsia="ar-SA"/>
        </w:rPr>
      </w:pPr>
      <w:r w:rsidRPr="006A4022">
        <w:rPr>
          <w:rFonts w:ascii="Arial" w:eastAsia="Times New Roman" w:hAnsi="Arial" w:cs="Arial"/>
          <w:sz w:val="20"/>
          <w:szCs w:val="20"/>
          <w:lang w:val="en-US" w:eastAsia="ar-SA"/>
        </w:rPr>
        <w:t>On</w:t>
      </w:r>
      <w:r w:rsidR="00782E27" w:rsidRPr="006A4022">
        <w:rPr>
          <w:rFonts w:ascii="Arial" w:eastAsia="Times New Roman" w:hAnsi="Arial" w:cs="Arial"/>
          <w:sz w:val="20"/>
          <w:szCs w:val="20"/>
          <w:lang w:val="en-US" w:eastAsia="ar-SA"/>
        </w:rPr>
        <w:t xml:space="preserve"> 18 </w:t>
      </w:r>
      <w:r w:rsidRPr="006A4022">
        <w:rPr>
          <w:rFonts w:ascii="Arial" w:eastAsia="Times New Roman" w:hAnsi="Arial" w:cs="Arial"/>
          <w:sz w:val="20"/>
          <w:szCs w:val="20"/>
          <w:lang w:val="en-US" w:eastAsia="ar-SA"/>
        </w:rPr>
        <w:t>June</w:t>
      </w:r>
      <w:r w:rsidR="00782E27" w:rsidRPr="006A4022">
        <w:rPr>
          <w:rFonts w:ascii="Arial" w:eastAsia="Times New Roman" w:hAnsi="Arial" w:cs="Arial"/>
          <w:sz w:val="20"/>
          <w:szCs w:val="20"/>
          <w:lang w:val="en-US" w:eastAsia="ar-SA"/>
        </w:rPr>
        <w:t xml:space="preserve"> 2019</w:t>
      </w:r>
      <w:r w:rsidRPr="006A4022">
        <w:rPr>
          <w:rFonts w:ascii="Arial" w:eastAsia="Times New Roman" w:hAnsi="Arial" w:cs="Arial"/>
          <w:sz w:val="20"/>
          <w:szCs w:val="20"/>
          <w:lang w:val="en-US" w:eastAsia="ar-SA"/>
        </w:rPr>
        <w:t>,</w:t>
      </w:r>
      <w:r w:rsidR="00782E27" w:rsidRPr="006A4022">
        <w:rPr>
          <w:rFonts w:ascii="Arial" w:eastAsia="Times New Roman" w:hAnsi="Arial" w:cs="Arial"/>
          <w:sz w:val="20"/>
          <w:szCs w:val="20"/>
          <w:lang w:val="en-US" w:eastAsia="ar-SA"/>
        </w:rPr>
        <w:t xml:space="preserve"> </w:t>
      </w:r>
      <w:r w:rsidRPr="006A4022">
        <w:rPr>
          <w:rFonts w:ascii="Arial" w:eastAsia="Times New Roman" w:hAnsi="Arial" w:cs="Arial"/>
          <w:bCs/>
          <w:sz w:val="20"/>
          <w:szCs w:val="20"/>
          <w:lang w:val="en-US" w:eastAsia="ar-SA"/>
        </w:rPr>
        <w:t>Fincantieri and the National Research Council (CNR) presented the results of six multidisciplinary research projects</w:t>
      </w:r>
      <w:r w:rsidRPr="006A4022">
        <w:rPr>
          <w:rFonts w:ascii="Arial" w:eastAsia="Times New Roman" w:hAnsi="Arial" w:cs="Arial"/>
          <w:sz w:val="20"/>
          <w:szCs w:val="20"/>
          <w:lang w:val="en-US" w:eastAsia="ar-SA"/>
        </w:rPr>
        <w:t>, in a program aimed at innovation in shipbuilding supported by the Ministry of Infrastructure and Transport</w:t>
      </w:r>
      <w:r w:rsidR="00782E27" w:rsidRPr="006A4022">
        <w:rPr>
          <w:rFonts w:ascii="Arial" w:eastAsia="Times New Roman" w:hAnsi="Arial" w:cs="Arial"/>
          <w:sz w:val="20"/>
          <w:szCs w:val="20"/>
          <w:lang w:val="en-US" w:eastAsia="ar-SA"/>
        </w:rPr>
        <w:t>.</w:t>
      </w:r>
    </w:p>
    <w:p w:rsidR="00782E27" w:rsidRPr="006A4022" w:rsidRDefault="006A4022" w:rsidP="00782E27">
      <w:pPr>
        <w:spacing w:before="120" w:after="120" w:line="320" w:lineRule="exact"/>
        <w:jc w:val="both"/>
        <w:rPr>
          <w:rFonts w:ascii="Arial" w:eastAsia="Times New Roman" w:hAnsi="Arial" w:cs="Arial"/>
          <w:sz w:val="20"/>
          <w:szCs w:val="20"/>
          <w:lang w:val="en-US" w:eastAsia="ar-SA"/>
        </w:rPr>
      </w:pPr>
      <w:r w:rsidRPr="006A4022">
        <w:rPr>
          <w:rFonts w:ascii="Arial" w:eastAsia="Times New Roman" w:hAnsi="Arial" w:cs="Arial"/>
          <w:sz w:val="20"/>
          <w:szCs w:val="20"/>
          <w:lang w:val="en-US" w:eastAsia="ar-SA"/>
        </w:rPr>
        <w:t>On</w:t>
      </w:r>
      <w:r w:rsidR="00782E27" w:rsidRPr="006A4022">
        <w:rPr>
          <w:rFonts w:ascii="Arial" w:eastAsia="Times New Roman" w:hAnsi="Arial" w:cs="Arial"/>
          <w:sz w:val="20"/>
          <w:szCs w:val="20"/>
          <w:lang w:val="en-US" w:eastAsia="ar-SA"/>
        </w:rPr>
        <w:t xml:space="preserve"> 26 </w:t>
      </w:r>
      <w:r w:rsidRPr="006A4022">
        <w:rPr>
          <w:rFonts w:ascii="Arial" w:eastAsia="Times New Roman" w:hAnsi="Arial" w:cs="Arial"/>
          <w:sz w:val="20"/>
          <w:szCs w:val="20"/>
          <w:lang w:val="en-US" w:eastAsia="ar-SA"/>
        </w:rPr>
        <w:t>June</w:t>
      </w:r>
      <w:r w:rsidR="00782E27" w:rsidRPr="006A4022">
        <w:rPr>
          <w:rFonts w:ascii="Arial" w:eastAsia="Times New Roman" w:hAnsi="Arial" w:cs="Arial"/>
          <w:sz w:val="20"/>
          <w:szCs w:val="20"/>
          <w:lang w:val="en-US" w:eastAsia="ar-SA"/>
        </w:rPr>
        <w:t xml:space="preserve"> 2019 </w:t>
      </w:r>
      <w:r w:rsidRPr="006A4022">
        <w:rPr>
          <w:rFonts w:ascii="Arial" w:eastAsia="Times New Roman" w:hAnsi="Arial" w:cs="Arial"/>
          <w:sz w:val="20"/>
          <w:szCs w:val="20"/>
          <w:lang w:val="en-US" w:eastAsia="ar-SA"/>
        </w:rPr>
        <w:t xml:space="preserve">pursuant to the agreement signed in 2018 between Fincantieri, the Liguria Region and the trade unions Cgil, Cisl and Uil, aimed at carrying out a series of initiatives to encourage job placement processes, the offer of the courses of the technical institutes of higher education for next autumn is to be extended. In fact, a new educational path meeting the employment needs of the shipbuilding sector will start in Liguria at the </w:t>
      </w:r>
      <w:r w:rsidRPr="006A4022">
        <w:rPr>
          <w:rFonts w:ascii="Arial" w:eastAsia="Times New Roman" w:hAnsi="Arial" w:cs="Arial"/>
          <w:i/>
          <w:sz w:val="20"/>
          <w:szCs w:val="20"/>
          <w:lang w:val="en-US" w:eastAsia="ar-SA"/>
        </w:rPr>
        <w:t>Accademia della Marina Mercantile</w:t>
      </w:r>
      <w:r w:rsidRPr="006A4022">
        <w:rPr>
          <w:rFonts w:ascii="Arial" w:eastAsia="Times New Roman" w:hAnsi="Arial" w:cs="Arial"/>
          <w:sz w:val="20"/>
          <w:szCs w:val="20"/>
          <w:lang w:val="en-US" w:eastAsia="ar-SA"/>
        </w:rPr>
        <w:t xml:space="preserve"> (the Merchant Navy Academy)</w:t>
      </w:r>
      <w:r w:rsidR="00782E27" w:rsidRPr="006A4022">
        <w:rPr>
          <w:rFonts w:ascii="Arial" w:eastAsia="Times New Roman" w:hAnsi="Arial" w:cs="Arial"/>
          <w:sz w:val="20"/>
          <w:szCs w:val="20"/>
          <w:lang w:val="en-US" w:eastAsia="ar-SA"/>
        </w:rPr>
        <w:t>.</w:t>
      </w:r>
    </w:p>
    <w:p w:rsidR="006A750C" w:rsidRPr="006A4022" w:rsidRDefault="006A4022" w:rsidP="00782E27">
      <w:pPr>
        <w:spacing w:before="120" w:after="120" w:line="320" w:lineRule="exact"/>
        <w:jc w:val="both"/>
        <w:rPr>
          <w:rFonts w:ascii="Arial" w:eastAsia="Times New Roman" w:hAnsi="Arial" w:cs="Arial"/>
          <w:sz w:val="20"/>
          <w:szCs w:val="20"/>
          <w:lang w:val="en-US" w:eastAsia="ar-SA"/>
        </w:rPr>
      </w:pPr>
      <w:r w:rsidRPr="006A4022">
        <w:rPr>
          <w:rFonts w:ascii="Arial" w:eastAsia="Times New Roman" w:hAnsi="Arial" w:cs="Arial"/>
          <w:sz w:val="20"/>
          <w:szCs w:val="20"/>
          <w:lang w:val="en-US" w:eastAsia="ar-SA"/>
        </w:rPr>
        <w:t>On</w:t>
      </w:r>
      <w:r w:rsidR="00782E27" w:rsidRPr="006A4022">
        <w:rPr>
          <w:rFonts w:ascii="Arial" w:eastAsia="Times New Roman" w:hAnsi="Arial" w:cs="Arial"/>
          <w:sz w:val="20"/>
          <w:szCs w:val="20"/>
          <w:lang w:val="en-US" w:eastAsia="ar-SA"/>
        </w:rPr>
        <w:t xml:space="preserve"> 27 </w:t>
      </w:r>
      <w:r w:rsidRPr="006A4022">
        <w:rPr>
          <w:rFonts w:ascii="Arial" w:eastAsia="Times New Roman" w:hAnsi="Arial" w:cs="Arial"/>
          <w:sz w:val="20"/>
          <w:szCs w:val="20"/>
          <w:lang w:val="en-US" w:eastAsia="ar-SA"/>
        </w:rPr>
        <w:t>June</w:t>
      </w:r>
      <w:r w:rsidR="00782E27" w:rsidRPr="006A4022">
        <w:rPr>
          <w:rFonts w:ascii="Arial" w:eastAsia="Times New Roman" w:hAnsi="Arial" w:cs="Arial"/>
          <w:sz w:val="20"/>
          <w:szCs w:val="20"/>
          <w:lang w:val="en-US" w:eastAsia="ar-SA"/>
        </w:rPr>
        <w:t xml:space="preserve"> 2019 </w:t>
      </w:r>
      <w:r w:rsidRPr="006A4022">
        <w:rPr>
          <w:rFonts w:ascii="Arial" w:eastAsia="Times New Roman" w:hAnsi="Arial" w:cs="Arial"/>
          <w:sz w:val="20"/>
          <w:szCs w:val="20"/>
          <w:lang w:val="en-US" w:eastAsia="ar-SA"/>
        </w:rPr>
        <w:t>the Board of Directors of Fincantieri S.p.A.,  exercising the powers given by the extraordinary Shareholders’ Meeting held on May 19, 2017, resolved on the issuance of No. 7,532,290 ordinary shares, without par value, with the same characteristics as the outstanding ordinary shares, to be used for the “Performance Share Plan 2016-2018”, to be allotted free of charge, pursuant to Article 2349 of the Italian Civil Code, to the beneficiaries of the Plan without increasing the share capital in compliance with the conditions and terms laid down therein</w:t>
      </w:r>
      <w:r w:rsidR="00A36FF1" w:rsidRPr="006A4022">
        <w:rPr>
          <w:rFonts w:ascii="Arial" w:eastAsia="Times New Roman" w:hAnsi="Arial" w:cs="Arial"/>
          <w:sz w:val="20"/>
          <w:szCs w:val="20"/>
          <w:lang w:val="en-US" w:eastAsia="ar-SA"/>
        </w:rPr>
        <w:t>.</w:t>
      </w:r>
    </w:p>
    <w:bookmarkEnd w:id="33"/>
    <w:bookmarkEnd w:id="34"/>
    <w:bookmarkEnd w:id="35"/>
    <w:p w:rsidR="00564679" w:rsidRPr="000963B9" w:rsidRDefault="006A4022" w:rsidP="00276907">
      <w:pPr>
        <w:keepNext/>
        <w:spacing w:before="240" w:after="120"/>
        <w:outlineLvl w:val="2"/>
        <w:rPr>
          <w:rFonts w:ascii="Arial" w:eastAsia="Arial Unicode MS" w:hAnsi="Arial" w:cs="Arial"/>
          <w:b/>
          <w:bCs/>
          <w:sz w:val="20"/>
          <w:szCs w:val="20"/>
          <w:lang w:val="en-US"/>
        </w:rPr>
      </w:pPr>
      <w:r w:rsidRPr="000963B9">
        <w:rPr>
          <w:rFonts w:ascii="Arial" w:eastAsia="Arial Unicode MS" w:hAnsi="Arial" w:cs="Arial"/>
          <w:b/>
          <w:bCs/>
          <w:sz w:val="20"/>
          <w:szCs w:val="20"/>
          <w:lang w:val="en-US"/>
        </w:rPr>
        <w:t>Key events after June</w:t>
      </w:r>
      <w:r w:rsidR="00564679" w:rsidRPr="000963B9">
        <w:rPr>
          <w:rFonts w:ascii="Arial" w:eastAsia="Arial Unicode MS" w:hAnsi="Arial" w:cs="Arial"/>
          <w:b/>
          <w:bCs/>
          <w:sz w:val="20"/>
          <w:szCs w:val="20"/>
          <w:lang w:val="en-US"/>
        </w:rPr>
        <w:t xml:space="preserve"> </w:t>
      </w:r>
      <w:r w:rsidR="00A36FF1" w:rsidRPr="000963B9">
        <w:rPr>
          <w:rFonts w:ascii="Arial" w:eastAsia="Arial Unicode MS" w:hAnsi="Arial" w:cs="Arial"/>
          <w:b/>
          <w:bCs/>
          <w:sz w:val="20"/>
          <w:szCs w:val="20"/>
          <w:lang w:val="en-US"/>
        </w:rPr>
        <w:t>30</w:t>
      </w:r>
      <w:r w:rsidRPr="000963B9">
        <w:rPr>
          <w:rFonts w:ascii="Arial" w:eastAsia="Arial Unicode MS" w:hAnsi="Arial" w:cs="Arial"/>
          <w:b/>
          <w:bCs/>
          <w:sz w:val="20"/>
          <w:szCs w:val="20"/>
          <w:lang w:val="en-US"/>
        </w:rPr>
        <w:t>,</w:t>
      </w:r>
      <w:r w:rsidR="00E1706C" w:rsidRPr="000963B9">
        <w:rPr>
          <w:rFonts w:ascii="Arial" w:eastAsia="Arial Unicode MS" w:hAnsi="Arial" w:cs="Arial"/>
          <w:b/>
          <w:bCs/>
          <w:sz w:val="20"/>
          <w:szCs w:val="20"/>
          <w:lang w:val="en-US"/>
        </w:rPr>
        <w:t xml:space="preserve"> 201</w:t>
      </w:r>
      <w:r w:rsidR="00FB1B37" w:rsidRPr="000963B9">
        <w:rPr>
          <w:rFonts w:ascii="Arial" w:eastAsia="Arial Unicode MS" w:hAnsi="Arial" w:cs="Arial"/>
          <w:b/>
          <w:bCs/>
          <w:sz w:val="20"/>
          <w:szCs w:val="20"/>
          <w:lang w:val="en-US"/>
        </w:rPr>
        <w:t>9</w:t>
      </w:r>
    </w:p>
    <w:p w:rsidR="00163FD3" w:rsidRPr="00163FD3" w:rsidRDefault="004945C0" w:rsidP="00782E27">
      <w:pPr>
        <w:spacing w:before="120" w:after="120" w:line="320" w:lineRule="exact"/>
        <w:jc w:val="both"/>
        <w:rPr>
          <w:rFonts w:ascii="Arial" w:eastAsia="Times New Roman" w:hAnsi="Arial" w:cs="Arial"/>
          <w:sz w:val="20"/>
          <w:szCs w:val="20"/>
          <w:lang w:val="en-US" w:eastAsia="ar-SA"/>
        </w:rPr>
      </w:pPr>
      <w:r w:rsidRPr="000963B9">
        <w:rPr>
          <w:rFonts w:ascii="Arial" w:eastAsia="Times New Roman" w:hAnsi="Arial" w:cs="Arial"/>
          <w:sz w:val="20"/>
          <w:szCs w:val="20"/>
          <w:lang w:val="en-US" w:eastAsia="ar-SA"/>
        </w:rPr>
        <w:t>On</w:t>
      </w:r>
      <w:r w:rsidR="00782E27" w:rsidRPr="000963B9">
        <w:rPr>
          <w:rFonts w:ascii="Arial" w:eastAsia="Times New Roman" w:hAnsi="Arial" w:cs="Arial"/>
          <w:sz w:val="20"/>
          <w:szCs w:val="20"/>
          <w:lang w:val="en-US" w:eastAsia="ar-SA"/>
        </w:rPr>
        <w:t xml:space="preserve"> 1 </w:t>
      </w:r>
      <w:r w:rsidRPr="000963B9">
        <w:rPr>
          <w:rFonts w:ascii="Arial" w:eastAsia="Times New Roman" w:hAnsi="Arial" w:cs="Arial"/>
          <w:sz w:val="20"/>
          <w:szCs w:val="20"/>
          <w:lang w:val="en-US" w:eastAsia="ar-SA"/>
        </w:rPr>
        <w:t>July</w:t>
      </w:r>
      <w:r w:rsidR="00782E27" w:rsidRPr="000963B9">
        <w:rPr>
          <w:rFonts w:ascii="Arial" w:eastAsia="Times New Roman" w:hAnsi="Arial" w:cs="Arial"/>
          <w:sz w:val="20"/>
          <w:szCs w:val="20"/>
          <w:lang w:val="en-US" w:eastAsia="ar-SA"/>
        </w:rPr>
        <w:t xml:space="preserve"> 2019 </w:t>
      </w:r>
      <w:r w:rsidR="00E151DB" w:rsidRPr="000963B9">
        <w:rPr>
          <w:rFonts w:ascii="Arial" w:eastAsia="Times New Roman" w:hAnsi="Arial" w:cs="Arial"/>
          <w:sz w:val="20"/>
          <w:szCs w:val="20"/>
          <w:lang w:val="en-US" w:eastAsia="ar-SA"/>
        </w:rPr>
        <w:t xml:space="preserve">the Municipality of Genoa and Fincantieri inaugurated </w:t>
      </w:r>
      <w:r w:rsidR="00163FD3" w:rsidRPr="000963B9">
        <w:rPr>
          <w:rFonts w:ascii="Arial" w:eastAsia="Times New Roman" w:hAnsi="Arial" w:cs="Arial"/>
          <w:sz w:val="20"/>
          <w:szCs w:val="20"/>
          <w:lang w:val="en-US" w:eastAsia="ar-SA"/>
        </w:rPr>
        <w:t>a summer camp that will welcome children of 4 to 11 years old of Group employees.</w:t>
      </w:r>
      <w:r w:rsidR="00E151DB" w:rsidRPr="000963B9">
        <w:rPr>
          <w:rFonts w:ascii="Arial" w:eastAsia="Times New Roman" w:hAnsi="Arial" w:cs="Arial"/>
          <w:sz w:val="20"/>
          <w:szCs w:val="20"/>
          <w:lang w:val="en-US" w:eastAsia="ar-SA"/>
        </w:rPr>
        <w:t xml:space="preserve"> </w:t>
      </w:r>
      <w:r w:rsidR="00D81749" w:rsidRPr="00163FD3">
        <w:rPr>
          <w:rFonts w:ascii="Arial" w:eastAsia="Times New Roman" w:hAnsi="Arial" w:cs="Arial"/>
          <w:sz w:val="20"/>
          <w:szCs w:val="20"/>
          <w:lang w:val="en-US" w:eastAsia="ar-SA"/>
        </w:rPr>
        <w:t>Fincantieri has</w:t>
      </w:r>
      <w:r w:rsidR="00163FD3" w:rsidRPr="00163FD3">
        <w:rPr>
          <w:rFonts w:ascii="Arial" w:eastAsia="Times New Roman" w:hAnsi="Arial" w:cs="Arial"/>
          <w:sz w:val="20"/>
          <w:szCs w:val="20"/>
          <w:lang w:val="en-US" w:eastAsia="ar-SA"/>
        </w:rPr>
        <w:t xml:space="preserve"> carried out this project aiming at improve the wellbeing of its employees and their families. </w:t>
      </w:r>
      <w:r w:rsidR="00163FD3">
        <w:rPr>
          <w:rFonts w:ascii="Arial" w:eastAsia="Times New Roman" w:hAnsi="Arial" w:cs="Arial"/>
          <w:sz w:val="20"/>
          <w:szCs w:val="20"/>
          <w:lang w:val="en-US" w:eastAsia="ar-SA"/>
        </w:rPr>
        <w:t xml:space="preserve">The initiative, resulting from </w:t>
      </w:r>
      <w:r w:rsidR="00D81749">
        <w:rPr>
          <w:rFonts w:ascii="Arial" w:eastAsia="Times New Roman" w:hAnsi="Arial" w:cs="Arial"/>
          <w:sz w:val="20"/>
          <w:szCs w:val="20"/>
          <w:lang w:val="en-US" w:eastAsia="ar-SA"/>
        </w:rPr>
        <w:t>public</w:t>
      </w:r>
      <w:r w:rsidR="00163FD3">
        <w:rPr>
          <w:rFonts w:ascii="Arial" w:eastAsia="Times New Roman" w:hAnsi="Arial" w:cs="Arial"/>
          <w:sz w:val="20"/>
          <w:szCs w:val="20"/>
          <w:lang w:val="en-US" w:eastAsia="ar-SA"/>
        </w:rPr>
        <w:t>-private collaboration, represents a first demonstration of collaboration with local companies, included within the “Genova in Family” implementation plan.</w:t>
      </w:r>
    </w:p>
    <w:p w:rsidR="001B322D" w:rsidRPr="000963B9" w:rsidRDefault="004945C0" w:rsidP="00782E27">
      <w:pPr>
        <w:spacing w:before="120" w:after="120" w:line="320" w:lineRule="exact"/>
        <w:jc w:val="both"/>
        <w:rPr>
          <w:rFonts w:ascii="Arial" w:eastAsia="Times New Roman" w:hAnsi="Arial" w:cs="Arial"/>
          <w:sz w:val="20"/>
          <w:szCs w:val="20"/>
          <w:lang w:val="en-US" w:eastAsia="ar-SA"/>
        </w:rPr>
      </w:pPr>
      <w:r w:rsidRPr="00163FD3">
        <w:rPr>
          <w:rFonts w:ascii="Arial" w:eastAsia="Times New Roman" w:hAnsi="Arial" w:cs="Arial"/>
          <w:sz w:val="20"/>
          <w:szCs w:val="20"/>
          <w:lang w:val="en-US" w:eastAsia="ar-SA"/>
        </w:rPr>
        <w:t>On</w:t>
      </w:r>
      <w:r w:rsidR="00782E27" w:rsidRPr="00163FD3">
        <w:rPr>
          <w:rFonts w:ascii="Arial" w:eastAsia="Times New Roman" w:hAnsi="Arial" w:cs="Arial"/>
          <w:sz w:val="20"/>
          <w:szCs w:val="20"/>
          <w:lang w:val="en-US" w:eastAsia="ar-SA"/>
        </w:rPr>
        <w:t xml:space="preserve"> 4 </w:t>
      </w:r>
      <w:r w:rsidRPr="00163FD3">
        <w:rPr>
          <w:rFonts w:ascii="Arial" w:eastAsia="Times New Roman" w:hAnsi="Arial" w:cs="Arial"/>
          <w:sz w:val="20"/>
          <w:szCs w:val="20"/>
          <w:lang w:val="en-US" w:eastAsia="ar-SA"/>
        </w:rPr>
        <w:t>July</w:t>
      </w:r>
      <w:r w:rsidR="00782E27" w:rsidRPr="00163FD3">
        <w:rPr>
          <w:rFonts w:ascii="Arial" w:eastAsia="Times New Roman" w:hAnsi="Arial" w:cs="Arial"/>
          <w:sz w:val="20"/>
          <w:szCs w:val="20"/>
          <w:lang w:val="en-US" w:eastAsia="ar-SA"/>
        </w:rPr>
        <w:t xml:space="preserve"> 2019 </w:t>
      </w:r>
      <w:r w:rsidR="00163FD3" w:rsidRPr="00163FD3">
        <w:rPr>
          <w:rFonts w:ascii="Arial" w:eastAsia="Times New Roman" w:hAnsi="Arial" w:cs="Arial"/>
          <w:sz w:val="20"/>
          <w:szCs w:val="20"/>
          <w:lang w:val="en-US" w:eastAsia="ar-SA"/>
        </w:rPr>
        <w:t>Fincantieri perfected the acquisition of a majority stake in the Group Insis S.p.A., a solution provider in the field of integrated physical and logistic security operating in national and foreign markets both directly and through technological partnerships wit</w:t>
      </w:r>
      <w:r w:rsidR="00163FD3">
        <w:rPr>
          <w:rFonts w:ascii="Arial" w:eastAsia="Times New Roman" w:hAnsi="Arial" w:cs="Arial"/>
          <w:sz w:val="20"/>
          <w:szCs w:val="20"/>
          <w:lang w:val="en-US" w:eastAsia="ar-SA"/>
        </w:rPr>
        <w:t>h big industrial groups.</w:t>
      </w:r>
    </w:p>
    <w:p w:rsidR="001B322D" w:rsidRPr="000963B9" w:rsidRDefault="001B322D" w:rsidP="00E1706C">
      <w:pPr>
        <w:spacing w:before="120" w:line="320" w:lineRule="exact"/>
        <w:jc w:val="both"/>
        <w:rPr>
          <w:rFonts w:ascii="Arial" w:hAnsi="Arial" w:cs="Arial"/>
          <w:color w:val="000000"/>
          <w:sz w:val="20"/>
          <w:szCs w:val="20"/>
          <w:lang w:val="en-US"/>
        </w:rPr>
      </w:pPr>
    </w:p>
    <w:p w:rsidR="00A63349" w:rsidRPr="000963B9" w:rsidRDefault="00A63349" w:rsidP="00E1706C">
      <w:pPr>
        <w:spacing w:before="120" w:line="320" w:lineRule="exact"/>
        <w:jc w:val="both"/>
        <w:rPr>
          <w:rFonts w:ascii="Arial" w:eastAsia="Calibri" w:hAnsi="Arial" w:cs="Arial"/>
          <w:sz w:val="18"/>
          <w:szCs w:val="20"/>
          <w:lang w:val="en-US"/>
        </w:rPr>
      </w:pPr>
      <w:r w:rsidRPr="000963B9">
        <w:rPr>
          <w:rFonts w:ascii="Arial" w:eastAsia="Calibri" w:hAnsi="Arial" w:cs="Arial"/>
          <w:sz w:val="18"/>
          <w:szCs w:val="20"/>
          <w:lang w:val="en-US"/>
        </w:rPr>
        <w:br w:type="page"/>
      </w:r>
    </w:p>
    <w:p w:rsidR="00FA6275" w:rsidRPr="000F0946" w:rsidRDefault="00FA6275" w:rsidP="0029091F">
      <w:pPr>
        <w:spacing w:before="240" w:after="120"/>
        <w:jc w:val="center"/>
        <w:rPr>
          <w:rFonts w:ascii="Arial" w:eastAsia="Calibri" w:hAnsi="Arial" w:cs="Arial"/>
          <w:sz w:val="18"/>
          <w:szCs w:val="20"/>
          <w:lang w:val="en-US"/>
        </w:rPr>
      </w:pPr>
      <w:r w:rsidRPr="000F0946">
        <w:rPr>
          <w:rFonts w:ascii="Arial" w:eastAsia="Calibri" w:hAnsi="Arial" w:cs="Arial"/>
          <w:sz w:val="18"/>
          <w:szCs w:val="20"/>
          <w:lang w:val="en-US"/>
        </w:rPr>
        <w:lastRenderedPageBreak/>
        <w:t>*   *   *</w:t>
      </w:r>
    </w:p>
    <w:p w:rsidR="00564679" w:rsidRPr="000F0946" w:rsidRDefault="00577117" w:rsidP="006A2F32">
      <w:pPr>
        <w:spacing w:before="120" w:after="120" w:line="320" w:lineRule="exact"/>
        <w:jc w:val="both"/>
        <w:rPr>
          <w:rFonts w:ascii="Arial" w:eastAsia="Calibri" w:hAnsi="Arial" w:cs="Arial"/>
          <w:sz w:val="18"/>
          <w:szCs w:val="20"/>
          <w:lang w:val="en-US"/>
        </w:rPr>
      </w:pPr>
      <w:r w:rsidRPr="006D4612">
        <w:rPr>
          <w:rFonts w:ascii="Arial" w:hAnsi="Arial" w:cs="Arial"/>
          <w:i/>
          <w:sz w:val="18"/>
          <w:szCs w:val="20"/>
          <w:lang w:val="en-US"/>
        </w:rPr>
        <w:t xml:space="preserve">The Manager Responsible for Preparing Financial Reports, </w:t>
      </w:r>
      <w:r>
        <w:rPr>
          <w:rFonts w:ascii="Arial" w:hAnsi="Arial" w:cs="Arial"/>
          <w:i/>
          <w:sz w:val="18"/>
          <w:szCs w:val="20"/>
          <w:lang w:val="en-US"/>
        </w:rPr>
        <w:t>Felice Bonavolontà</w:t>
      </w:r>
      <w:r w:rsidRPr="006D4612">
        <w:rPr>
          <w:rFonts w:ascii="Arial" w:hAnsi="Arial" w:cs="Arial"/>
          <w:i/>
          <w:sz w:val="18"/>
          <w:szCs w:val="20"/>
          <w:lang w:val="en-US"/>
        </w:rPr>
        <w:t>, declares, pursuant to paragraph 2 of article 154-bis of Italian Legislative Decree no. 58 dated February 24, 1998, that the information contained in this press release corresponds to the underlying documentary and accounting books and records</w:t>
      </w:r>
      <w:r w:rsidR="00564679" w:rsidRPr="000F0946">
        <w:rPr>
          <w:rFonts w:ascii="Arial" w:hAnsi="Arial" w:cs="Arial"/>
          <w:i/>
          <w:sz w:val="18"/>
          <w:szCs w:val="20"/>
          <w:lang w:val="en-US"/>
        </w:rPr>
        <w:t>.</w:t>
      </w:r>
      <w:r w:rsidR="00564679" w:rsidRPr="000F0946">
        <w:rPr>
          <w:rFonts w:ascii="Arial" w:eastAsia="Calibri" w:hAnsi="Arial" w:cs="Arial"/>
          <w:sz w:val="18"/>
          <w:szCs w:val="20"/>
          <w:lang w:val="en-US"/>
        </w:rPr>
        <w:t xml:space="preserve"> </w:t>
      </w:r>
    </w:p>
    <w:p w:rsidR="00564679" w:rsidRPr="000F0946" w:rsidRDefault="00564679" w:rsidP="0082428E">
      <w:pPr>
        <w:spacing w:before="240" w:after="120"/>
        <w:jc w:val="center"/>
        <w:rPr>
          <w:rFonts w:ascii="Arial" w:eastAsia="Calibri" w:hAnsi="Arial" w:cs="Arial"/>
          <w:sz w:val="18"/>
          <w:szCs w:val="20"/>
          <w:lang w:val="en-US"/>
        </w:rPr>
      </w:pPr>
      <w:r w:rsidRPr="000F0946">
        <w:rPr>
          <w:rFonts w:ascii="Arial" w:eastAsia="Calibri" w:hAnsi="Arial" w:cs="Arial"/>
          <w:sz w:val="18"/>
          <w:szCs w:val="20"/>
          <w:lang w:val="en-US"/>
        </w:rPr>
        <w:t>*   *   *</w:t>
      </w:r>
    </w:p>
    <w:p w:rsidR="00564679" w:rsidRPr="000F0946" w:rsidRDefault="00577117" w:rsidP="00564679">
      <w:pPr>
        <w:spacing w:before="120" w:after="120" w:line="360" w:lineRule="auto"/>
        <w:jc w:val="both"/>
        <w:rPr>
          <w:rFonts w:ascii="Arial" w:hAnsi="Arial" w:cs="Arial"/>
          <w:i/>
          <w:sz w:val="18"/>
          <w:szCs w:val="18"/>
          <w:lang w:val="en-US"/>
        </w:rPr>
      </w:pPr>
      <w:r w:rsidRPr="006D4612">
        <w:rPr>
          <w:rFonts w:ascii="Arial" w:hAnsi="Arial" w:cs="Arial"/>
          <w:i/>
          <w:sz w:val="18"/>
          <w:szCs w:val="18"/>
          <w:lang w:val="en-US"/>
        </w:rPr>
        <w:t>This press release is available to the public at the Company's registered office and on its website (</w:t>
      </w:r>
      <w:hyperlink r:id="rId9" w:history="1">
        <w:r w:rsidRPr="006D4612">
          <w:rPr>
            <w:rFonts w:ascii="Arial" w:hAnsi="Arial" w:cs="Arial"/>
            <w:i/>
            <w:color w:val="0000FF"/>
            <w:sz w:val="18"/>
            <w:szCs w:val="18"/>
            <w:u w:val="single"/>
            <w:lang w:val="en-US"/>
          </w:rPr>
          <w:t>www.fincantieri.com</w:t>
        </w:r>
      </w:hyperlink>
      <w:r w:rsidRPr="006D4612">
        <w:rPr>
          <w:rFonts w:ascii="Arial" w:hAnsi="Arial" w:cs="Arial"/>
          <w:i/>
          <w:sz w:val="18"/>
          <w:szCs w:val="18"/>
          <w:lang w:val="en-US"/>
        </w:rPr>
        <w:t xml:space="preserve">) under "Investor Relations - Financial Statements" and on </w:t>
      </w:r>
      <w:r>
        <w:rPr>
          <w:rFonts w:ascii="Arial" w:hAnsi="Arial" w:cs="Arial"/>
          <w:i/>
          <w:sz w:val="18"/>
          <w:szCs w:val="18"/>
          <w:lang w:val="en-US"/>
        </w:rPr>
        <w:t xml:space="preserve">the </w:t>
      </w:r>
      <w:r w:rsidRPr="00886CB0">
        <w:rPr>
          <w:rFonts w:ascii="Arial" w:hAnsi="Arial" w:cs="Arial"/>
          <w:i/>
          <w:sz w:val="18"/>
          <w:szCs w:val="18"/>
          <w:lang w:val="en-US"/>
        </w:rPr>
        <w:t>centralized storage of regulated information denominated eMarket STORAGE, available at the</w:t>
      </w:r>
      <w:r>
        <w:rPr>
          <w:rFonts w:ascii="Arial" w:hAnsi="Arial" w:cs="Arial"/>
          <w:i/>
          <w:sz w:val="18"/>
          <w:szCs w:val="18"/>
          <w:lang w:val="en-US"/>
        </w:rPr>
        <w:t xml:space="preserve"> website </w:t>
      </w:r>
      <w:hyperlink r:id="rId10" w:history="1">
        <w:r w:rsidRPr="00331EA5">
          <w:rPr>
            <w:rStyle w:val="Collegamentoipertestuale"/>
            <w:rFonts w:ascii="Arial" w:hAnsi="Arial" w:cs="Arial"/>
            <w:i/>
            <w:sz w:val="18"/>
            <w:szCs w:val="18"/>
            <w:lang w:val="en-US"/>
          </w:rPr>
          <w:t>www.emarketstorage.com</w:t>
        </w:r>
      </w:hyperlink>
      <w:r w:rsidR="009862CC" w:rsidRPr="000F0946">
        <w:rPr>
          <w:rFonts w:ascii="Arial" w:hAnsi="Arial" w:cs="Arial"/>
          <w:i/>
          <w:sz w:val="18"/>
          <w:szCs w:val="18"/>
          <w:lang w:val="en-US"/>
        </w:rPr>
        <w:t>.</w:t>
      </w:r>
    </w:p>
    <w:p w:rsidR="00564679" w:rsidRPr="000F0946" w:rsidRDefault="00564679" w:rsidP="0082428E">
      <w:pPr>
        <w:spacing w:before="240" w:after="120"/>
        <w:jc w:val="center"/>
        <w:rPr>
          <w:rFonts w:ascii="Arial" w:eastAsia="Calibri" w:hAnsi="Arial" w:cs="Arial"/>
          <w:sz w:val="18"/>
          <w:szCs w:val="20"/>
          <w:lang w:val="en-US"/>
        </w:rPr>
      </w:pPr>
      <w:r w:rsidRPr="000F0946">
        <w:rPr>
          <w:rFonts w:ascii="Arial" w:eastAsia="Calibri" w:hAnsi="Arial" w:cs="Arial"/>
          <w:sz w:val="18"/>
          <w:szCs w:val="20"/>
          <w:lang w:val="en-US"/>
        </w:rPr>
        <w:t>*   *   *</w:t>
      </w:r>
    </w:p>
    <w:p w:rsidR="00564679" w:rsidRPr="000F0946" w:rsidRDefault="00564679" w:rsidP="00564679">
      <w:pPr>
        <w:spacing w:before="120" w:line="360" w:lineRule="auto"/>
        <w:jc w:val="both"/>
        <w:rPr>
          <w:rFonts w:ascii="Arial" w:hAnsi="Arial" w:cs="Arial"/>
          <w:i/>
          <w:sz w:val="18"/>
          <w:szCs w:val="20"/>
          <w:lang w:val="en-US"/>
        </w:rPr>
      </w:pPr>
      <w:r w:rsidRPr="000F0946">
        <w:rPr>
          <w:rFonts w:ascii="Arial" w:hAnsi="Arial" w:cs="Arial"/>
          <w:i/>
          <w:sz w:val="18"/>
          <w:szCs w:val="20"/>
          <w:lang w:val="en-US"/>
        </w:rPr>
        <w:t>DISCLAIMER</w:t>
      </w:r>
    </w:p>
    <w:p w:rsidR="00564679" w:rsidRPr="000F0946" w:rsidRDefault="00577117" w:rsidP="00564679">
      <w:pPr>
        <w:spacing w:line="360" w:lineRule="auto"/>
        <w:jc w:val="both"/>
        <w:rPr>
          <w:rFonts w:ascii="Arial" w:hAnsi="Arial" w:cs="Arial"/>
          <w:i/>
          <w:sz w:val="18"/>
          <w:szCs w:val="20"/>
          <w:lang w:val="en-US"/>
        </w:rPr>
      </w:pPr>
      <w:r w:rsidRPr="006D4612">
        <w:rPr>
          <w:rFonts w:ascii="Arial" w:hAnsi="Arial" w:cs="Arial"/>
          <w:i/>
          <w:sz w:val="18"/>
          <w:lang w:val="en-US"/>
        </w:rPr>
        <w:t>Forecast data and information must be regarded as forward-looking statements and therefore, not being based on simple historical facts, contain, by their nature, an element of risk and uncertainty because they also depend on the occurrence of future events and developments outside the Company's control. Actual results could therefore be materially different from those expressed in forward-looking statements. Forward-looking statements refer to the information available at the date of their publication; Fincantieri S.p.A. reserves the right to communicate any changes in its forward-looking data and information within the time and in the manner required by law</w:t>
      </w:r>
      <w:r w:rsidR="00564679" w:rsidRPr="000F0946">
        <w:rPr>
          <w:rFonts w:ascii="Arial" w:hAnsi="Arial" w:cs="Arial"/>
          <w:i/>
          <w:sz w:val="18"/>
          <w:szCs w:val="18"/>
          <w:lang w:val="en-US"/>
        </w:rPr>
        <w:t>.</w:t>
      </w:r>
    </w:p>
    <w:p w:rsidR="00564679" w:rsidRPr="000F0946" w:rsidRDefault="00564679" w:rsidP="0082428E">
      <w:pPr>
        <w:spacing w:before="240" w:after="120"/>
        <w:jc w:val="center"/>
        <w:rPr>
          <w:rFonts w:ascii="Arial" w:eastAsia="Calibri" w:hAnsi="Arial" w:cs="Arial"/>
          <w:sz w:val="18"/>
          <w:szCs w:val="20"/>
          <w:lang w:val="en-US"/>
        </w:rPr>
      </w:pPr>
      <w:r w:rsidRPr="000F0946">
        <w:rPr>
          <w:rFonts w:ascii="Arial" w:eastAsia="Calibri" w:hAnsi="Arial" w:cs="Arial"/>
          <w:sz w:val="18"/>
          <w:szCs w:val="20"/>
          <w:lang w:val="en-US"/>
        </w:rPr>
        <w:t>*   *   *</w:t>
      </w:r>
    </w:p>
    <w:p w:rsidR="00564679" w:rsidRPr="004945C0" w:rsidRDefault="00577117" w:rsidP="00564679">
      <w:pPr>
        <w:autoSpaceDE w:val="0"/>
        <w:autoSpaceDN w:val="0"/>
        <w:adjustRightInd w:val="0"/>
        <w:spacing w:line="360" w:lineRule="auto"/>
        <w:rPr>
          <w:rFonts w:ascii="Arial" w:hAnsi="Arial" w:cs="Arial"/>
          <w:i/>
          <w:sz w:val="18"/>
          <w:szCs w:val="20"/>
          <w:lang w:val="en-US"/>
        </w:rPr>
      </w:pPr>
      <w:r w:rsidRPr="006D4612">
        <w:rPr>
          <w:rFonts w:ascii="Arial" w:hAnsi="Arial" w:cs="Arial"/>
          <w:i/>
          <w:sz w:val="18"/>
          <w:szCs w:val="20"/>
          <w:lang w:val="en-US"/>
        </w:rPr>
        <w:t xml:space="preserve">The financial results for the first </w:t>
      </w:r>
      <w:r>
        <w:rPr>
          <w:rFonts w:ascii="Arial" w:hAnsi="Arial" w:cs="Arial"/>
          <w:i/>
          <w:sz w:val="18"/>
          <w:szCs w:val="20"/>
          <w:lang w:val="en-US"/>
        </w:rPr>
        <w:t>six months of</w:t>
      </w:r>
      <w:r w:rsidR="002D7717" w:rsidRPr="000F0946">
        <w:rPr>
          <w:rFonts w:ascii="Arial" w:hAnsi="Arial" w:cs="Arial"/>
          <w:i/>
          <w:sz w:val="18"/>
          <w:szCs w:val="20"/>
          <w:lang w:val="en-US"/>
        </w:rPr>
        <w:t xml:space="preserve"> 201</w:t>
      </w:r>
      <w:r w:rsidR="00FB1B37" w:rsidRPr="000F0946">
        <w:rPr>
          <w:rFonts w:ascii="Arial" w:hAnsi="Arial" w:cs="Arial"/>
          <w:i/>
          <w:sz w:val="18"/>
          <w:szCs w:val="20"/>
          <w:lang w:val="en-US"/>
        </w:rPr>
        <w:t>9</w:t>
      </w:r>
      <w:r w:rsidR="00004277" w:rsidRPr="000F0946">
        <w:rPr>
          <w:rFonts w:ascii="Arial" w:hAnsi="Arial" w:cs="Arial"/>
          <w:i/>
          <w:sz w:val="18"/>
          <w:szCs w:val="20"/>
          <w:lang w:val="en-US"/>
        </w:rPr>
        <w:t xml:space="preserve"> </w:t>
      </w:r>
      <w:r w:rsidRPr="006D4612">
        <w:rPr>
          <w:rFonts w:ascii="Arial" w:hAnsi="Arial" w:cs="Arial"/>
          <w:i/>
          <w:sz w:val="18"/>
          <w:szCs w:val="20"/>
          <w:lang w:val="en-US"/>
        </w:rPr>
        <w:t xml:space="preserve">will be presented to the financial community during a conference call </w:t>
      </w:r>
      <w:r w:rsidRPr="004945C0">
        <w:rPr>
          <w:rFonts w:ascii="Arial" w:hAnsi="Arial" w:cs="Arial"/>
          <w:i/>
          <w:sz w:val="18"/>
          <w:szCs w:val="20"/>
          <w:lang w:val="en-US"/>
        </w:rPr>
        <w:t>scheduled for</w:t>
      </w:r>
      <w:r w:rsidR="00564679" w:rsidRPr="004945C0">
        <w:rPr>
          <w:rFonts w:ascii="Arial" w:hAnsi="Arial" w:cs="Arial"/>
          <w:i/>
          <w:sz w:val="18"/>
          <w:szCs w:val="20"/>
          <w:lang w:val="en-US"/>
        </w:rPr>
        <w:t xml:space="preserve"> </w:t>
      </w:r>
      <w:r w:rsidRPr="004945C0">
        <w:rPr>
          <w:rFonts w:ascii="Arial" w:hAnsi="Arial" w:cs="Arial"/>
          <w:i/>
          <w:sz w:val="18"/>
          <w:szCs w:val="20"/>
          <w:lang w:val="en-US"/>
        </w:rPr>
        <w:t>Thursday, July</w:t>
      </w:r>
      <w:r w:rsidR="00A36FF1" w:rsidRPr="004945C0">
        <w:rPr>
          <w:rFonts w:ascii="Arial" w:hAnsi="Arial" w:cs="Arial"/>
          <w:i/>
          <w:sz w:val="18"/>
          <w:szCs w:val="20"/>
          <w:lang w:val="en-US"/>
        </w:rPr>
        <w:t xml:space="preserve"> 2</w:t>
      </w:r>
      <w:r w:rsidR="00FB1B37" w:rsidRPr="004945C0">
        <w:rPr>
          <w:rFonts w:ascii="Arial" w:hAnsi="Arial" w:cs="Arial"/>
          <w:i/>
          <w:sz w:val="18"/>
          <w:szCs w:val="20"/>
          <w:lang w:val="en-US"/>
        </w:rPr>
        <w:t>5</w:t>
      </w:r>
      <w:r w:rsidRPr="004945C0">
        <w:rPr>
          <w:rFonts w:ascii="Arial" w:hAnsi="Arial" w:cs="Arial"/>
          <w:i/>
          <w:sz w:val="18"/>
          <w:szCs w:val="20"/>
          <w:lang w:val="en-US"/>
        </w:rPr>
        <w:t>,</w:t>
      </w:r>
      <w:r w:rsidR="00A36FF1" w:rsidRPr="004945C0">
        <w:rPr>
          <w:rFonts w:ascii="Arial" w:hAnsi="Arial" w:cs="Arial"/>
          <w:i/>
          <w:sz w:val="18"/>
          <w:szCs w:val="20"/>
          <w:lang w:val="en-US"/>
        </w:rPr>
        <w:t xml:space="preserve"> </w:t>
      </w:r>
      <w:r w:rsidR="00E1706C" w:rsidRPr="004945C0">
        <w:rPr>
          <w:rFonts w:ascii="Arial" w:hAnsi="Arial" w:cs="Arial"/>
          <w:i/>
          <w:sz w:val="18"/>
          <w:szCs w:val="20"/>
          <w:lang w:val="en-US"/>
        </w:rPr>
        <w:t>201</w:t>
      </w:r>
      <w:r w:rsidR="00FB1B37" w:rsidRPr="004945C0">
        <w:rPr>
          <w:rFonts w:ascii="Arial" w:hAnsi="Arial" w:cs="Arial"/>
          <w:i/>
          <w:sz w:val="18"/>
          <w:szCs w:val="20"/>
          <w:lang w:val="en-US"/>
        </w:rPr>
        <w:t>9</w:t>
      </w:r>
      <w:r w:rsidR="00564679" w:rsidRPr="004945C0">
        <w:rPr>
          <w:rFonts w:ascii="Arial" w:hAnsi="Arial" w:cs="Arial"/>
          <w:i/>
          <w:sz w:val="18"/>
          <w:szCs w:val="20"/>
          <w:lang w:val="en-US"/>
        </w:rPr>
        <w:t xml:space="preserve">, </w:t>
      </w:r>
      <w:r w:rsidRPr="004945C0">
        <w:rPr>
          <w:rFonts w:ascii="Arial" w:hAnsi="Arial" w:cs="Arial"/>
          <w:i/>
          <w:sz w:val="18"/>
          <w:szCs w:val="20"/>
          <w:lang w:val="en-US"/>
        </w:rPr>
        <w:t>at</w:t>
      </w:r>
      <w:r w:rsidR="00564679" w:rsidRPr="004945C0">
        <w:rPr>
          <w:rFonts w:ascii="Arial" w:hAnsi="Arial" w:cs="Arial"/>
          <w:i/>
          <w:sz w:val="18"/>
          <w:szCs w:val="20"/>
          <w:lang w:val="en-US"/>
        </w:rPr>
        <w:t xml:space="preserve"> 9:00 CE</w:t>
      </w:r>
      <w:r w:rsidR="002D7717" w:rsidRPr="004945C0">
        <w:rPr>
          <w:rFonts w:ascii="Arial" w:hAnsi="Arial" w:cs="Arial"/>
          <w:i/>
          <w:sz w:val="18"/>
          <w:szCs w:val="20"/>
          <w:lang w:val="en-US"/>
        </w:rPr>
        <w:t>S</w:t>
      </w:r>
      <w:r w:rsidR="00564679" w:rsidRPr="004945C0">
        <w:rPr>
          <w:rFonts w:ascii="Arial" w:hAnsi="Arial" w:cs="Arial"/>
          <w:i/>
          <w:sz w:val="18"/>
          <w:szCs w:val="20"/>
          <w:lang w:val="en-US"/>
        </w:rPr>
        <w:t>T.</w:t>
      </w:r>
    </w:p>
    <w:p w:rsidR="00564679" w:rsidRPr="004945C0" w:rsidRDefault="00577117" w:rsidP="00564679">
      <w:pPr>
        <w:autoSpaceDE w:val="0"/>
        <w:autoSpaceDN w:val="0"/>
        <w:adjustRightInd w:val="0"/>
        <w:spacing w:line="360" w:lineRule="auto"/>
        <w:rPr>
          <w:rFonts w:ascii="Arial" w:hAnsi="Arial" w:cs="Arial"/>
          <w:sz w:val="18"/>
          <w:szCs w:val="20"/>
          <w:lang w:val="en-US"/>
        </w:rPr>
      </w:pPr>
      <w:r w:rsidRPr="004945C0">
        <w:rPr>
          <w:rFonts w:ascii="Arial" w:hAnsi="Arial" w:cs="Arial"/>
          <w:i/>
          <w:sz w:val="18"/>
          <w:szCs w:val="20"/>
          <w:lang w:val="en-US"/>
        </w:rPr>
        <w:t>To take part in the conference call, it is necessary to call one of the following numbers</w:t>
      </w:r>
      <w:r w:rsidR="00564679" w:rsidRPr="004945C0">
        <w:rPr>
          <w:rFonts w:ascii="Arial" w:hAnsi="Arial" w:cs="Arial"/>
          <w:i/>
          <w:sz w:val="18"/>
          <w:szCs w:val="20"/>
          <w:lang w:val="en-US"/>
        </w:rPr>
        <w:t>:</w:t>
      </w:r>
    </w:p>
    <w:p w:rsidR="00564679" w:rsidRPr="004945C0" w:rsidRDefault="00564679" w:rsidP="00564679">
      <w:pPr>
        <w:autoSpaceDE w:val="0"/>
        <w:autoSpaceDN w:val="0"/>
        <w:adjustRightInd w:val="0"/>
        <w:spacing w:line="360" w:lineRule="auto"/>
        <w:rPr>
          <w:rFonts w:ascii="Arial" w:hAnsi="Arial" w:cs="Arial"/>
          <w:i/>
          <w:sz w:val="18"/>
          <w:szCs w:val="20"/>
          <w:lang w:val="en-US"/>
        </w:rPr>
      </w:pPr>
      <w:r w:rsidRPr="004945C0">
        <w:rPr>
          <w:rFonts w:ascii="Arial" w:hAnsi="Arial" w:cs="Arial"/>
          <w:i/>
          <w:sz w:val="18"/>
          <w:szCs w:val="20"/>
          <w:lang w:val="en-US"/>
        </w:rPr>
        <w:t>Ital</w:t>
      </w:r>
      <w:r w:rsidR="00577117" w:rsidRPr="004945C0">
        <w:rPr>
          <w:rFonts w:ascii="Arial" w:hAnsi="Arial" w:cs="Arial"/>
          <w:i/>
          <w:sz w:val="18"/>
          <w:szCs w:val="20"/>
          <w:lang w:val="en-US"/>
        </w:rPr>
        <w:t>y</w:t>
      </w:r>
      <w:r w:rsidRPr="004945C0">
        <w:rPr>
          <w:rFonts w:ascii="Arial" w:hAnsi="Arial" w:cs="Arial"/>
          <w:i/>
          <w:sz w:val="18"/>
          <w:szCs w:val="20"/>
          <w:lang w:val="en-US"/>
        </w:rPr>
        <w:t xml:space="preserve"> +39 028020911 </w:t>
      </w:r>
    </w:p>
    <w:p w:rsidR="00564679" w:rsidRPr="004945C0" w:rsidRDefault="00577117" w:rsidP="00564679">
      <w:pPr>
        <w:autoSpaceDE w:val="0"/>
        <w:autoSpaceDN w:val="0"/>
        <w:adjustRightInd w:val="0"/>
        <w:spacing w:line="360" w:lineRule="auto"/>
        <w:rPr>
          <w:rFonts w:ascii="Arial" w:hAnsi="Arial" w:cs="Arial"/>
          <w:i/>
          <w:sz w:val="18"/>
          <w:szCs w:val="20"/>
          <w:lang w:val="en-US"/>
        </w:rPr>
      </w:pPr>
      <w:r w:rsidRPr="004945C0">
        <w:rPr>
          <w:rFonts w:ascii="Arial" w:hAnsi="Arial" w:cs="Arial"/>
          <w:i/>
          <w:sz w:val="18"/>
          <w:szCs w:val="20"/>
          <w:lang w:val="en-US"/>
        </w:rPr>
        <w:t>United Kingdom</w:t>
      </w:r>
      <w:r w:rsidR="00564679" w:rsidRPr="004945C0">
        <w:rPr>
          <w:rFonts w:ascii="Arial" w:hAnsi="Arial" w:cs="Arial"/>
          <w:i/>
          <w:sz w:val="18"/>
          <w:szCs w:val="20"/>
          <w:lang w:val="en-US"/>
        </w:rPr>
        <w:t xml:space="preserve"> +44 1212818004</w:t>
      </w:r>
    </w:p>
    <w:p w:rsidR="00564679" w:rsidRPr="004945C0" w:rsidRDefault="00577117" w:rsidP="00564679">
      <w:pPr>
        <w:autoSpaceDE w:val="0"/>
        <w:autoSpaceDN w:val="0"/>
        <w:adjustRightInd w:val="0"/>
        <w:spacing w:line="360" w:lineRule="auto"/>
        <w:rPr>
          <w:rFonts w:ascii="Arial" w:hAnsi="Arial" w:cs="Arial"/>
          <w:i/>
          <w:sz w:val="18"/>
          <w:szCs w:val="20"/>
          <w:lang w:val="en-US"/>
        </w:rPr>
      </w:pPr>
      <w:r w:rsidRPr="004945C0">
        <w:rPr>
          <w:rFonts w:ascii="Arial" w:hAnsi="Arial" w:cs="Arial"/>
          <w:i/>
          <w:sz w:val="18"/>
          <w:szCs w:val="20"/>
          <w:lang w:val="en-US"/>
        </w:rPr>
        <w:t>United States</w:t>
      </w:r>
      <w:r w:rsidR="00564679" w:rsidRPr="004945C0">
        <w:rPr>
          <w:rFonts w:ascii="Arial" w:hAnsi="Arial" w:cs="Arial"/>
          <w:i/>
          <w:sz w:val="18"/>
          <w:szCs w:val="20"/>
          <w:lang w:val="en-US"/>
        </w:rPr>
        <w:t xml:space="preserve"> +1 7187058796</w:t>
      </w:r>
    </w:p>
    <w:p w:rsidR="00564679" w:rsidRPr="004945C0" w:rsidRDefault="00564679" w:rsidP="00564679">
      <w:pPr>
        <w:autoSpaceDE w:val="0"/>
        <w:autoSpaceDN w:val="0"/>
        <w:adjustRightInd w:val="0"/>
        <w:spacing w:line="360" w:lineRule="auto"/>
        <w:rPr>
          <w:rFonts w:ascii="Arial" w:hAnsi="Arial" w:cs="Arial"/>
          <w:i/>
          <w:sz w:val="18"/>
          <w:szCs w:val="20"/>
          <w:lang w:val="en-US"/>
        </w:rPr>
      </w:pPr>
      <w:r w:rsidRPr="004945C0">
        <w:rPr>
          <w:rFonts w:ascii="Arial" w:hAnsi="Arial" w:cs="Arial"/>
          <w:i/>
          <w:sz w:val="18"/>
          <w:szCs w:val="20"/>
          <w:lang w:val="en-US"/>
        </w:rPr>
        <w:t xml:space="preserve">Hong Kong +852 58080984 </w:t>
      </w:r>
      <w:r w:rsidR="00577117" w:rsidRPr="004945C0">
        <w:rPr>
          <w:rFonts w:ascii="Arial" w:hAnsi="Arial" w:cs="Arial"/>
          <w:i/>
          <w:sz w:val="18"/>
          <w:szCs w:val="20"/>
          <w:lang w:val="en-US"/>
        </w:rPr>
        <w:t>then press</w:t>
      </w:r>
      <w:r w:rsidRPr="004945C0">
        <w:rPr>
          <w:rFonts w:ascii="Arial" w:hAnsi="Arial" w:cs="Arial"/>
          <w:i/>
          <w:sz w:val="18"/>
          <w:szCs w:val="20"/>
          <w:lang w:val="en-US"/>
        </w:rPr>
        <w:t xml:space="preserve"> *0</w:t>
      </w:r>
    </w:p>
    <w:p w:rsidR="00564679" w:rsidRPr="000F0946" w:rsidRDefault="00577117" w:rsidP="0029091F">
      <w:pPr>
        <w:autoSpaceDE w:val="0"/>
        <w:autoSpaceDN w:val="0"/>
        <w:adjustRightInd w:val="0"/>
        <w:spacing w:after="120" w:line="360" w:lineRule="auto"/>
        <w:rPr>
          <w:rFonts w:ascii="Arial" w:hAnsi="Arial" w:cs="Arial"/>
          <w:i/>
          <w:sz w:val="18"/>
          <w:szCs w:val="20"/>
          <w:lang w:val="en-US"/>
        </w:rPr>
      </w:pPr>
      <w:r w:rsidRPr="006D4612">
        <w:rPr>
          <w:rFonts w:ascii="Arial" w:hAnsi="Arial" w:cs="Arial"/>
          <w:i/>
          <w:sz w:val="18"/>
          <w:szCs w:val="18"/>
          <w:lang w:val="en-US"/>
        </w:rPr>
        <w:t xml:space="preserve">The slide presentation will be available 10 minutes before the start of the conference in the Investor Relations section of the website </w:t>
      </w:r>
      <w:hyperlink r:id="rId11" w:history="1">
        <w:r w:rsidRPr="006D4612">
          <w:rPr>
            <w:rStyle w:val="Collegamentoipertestuale"/>
            <w:rFonts w:ascii="Arial" w:hAnsi="Arial" w:cs="Arial"/>
            <w:i/>
            <w:sz w:val="18"/>
            <w:szCs w:val="18"/>
            <w:lang w:val="en-US"/>
          </w:rPr>
          <w:t>www.fincantieri.com</w:t>
        </w:r>
      </w:hyperlink>
      <w:r w:rsidR="00564679" w:rsidRPr="000F0946">
        <w:rPr>
          <w:rFonts w:ascii="Arial" w:hAnsi="Arial" w:cs="Arial"/>
          <w:i/>
          <w:sz w:val="18"/>
          <w:szCs w:val="20"/>
          <w:lang w:val="en-US"/>
        </w:rPr>
        <w:t>.</w:t>
      </w:r>
      <w:r w:rsidR="00564679" w:rsidRPr="000F0946" w:rsidDel="006060F5">
        <w:rPr>
          <w:rFonts w:ascii="Arial" w:hAnsi="Arial" w:cs="Arial"/>
          <w:i/>
          <w:sz w:val="18"/>
          <w:szCs w:val="20"/>
          <w:lang w:val="en-US"/>
        </w:rPr>
        <w:t xml:space="preserve"> </w:t>
      </w:r>
    </w:p>
    <w:p w:rsidR="00DF5E0B" w:rsidRPr="000F0946" w:rsidRDefault="00DF5E0B" w:rsidP="006A2F32">
      <w:pPr>
        <w:spacing w:before="120" w:after="120"/>
        <w:jc w:val="center"/>
        <w:rPr>
          <w:rFonts w:ascii="Arial" w:eastAsia="Calibri" w:hAnsi="Arial" w:cs="Arial"/>
          <w:sz w:val="18"/>
          <w:szCs w:val="20"/>
          <w:lang w:val="en-US"/>
        </w:rPr>
      </w:pPr>
      <w:r w:rsidRPr="000F0946">
        <w:rPr>
          <w:rFonts w:ascii="Arial" w:eastAsia="Calibri" w:hAnsi="Arial" w:cs="Arial"/>
          <w:sz w:val="18"/>
          <w:szCs w:val="20"/>
          <w:lang w:val="en-US"/>
        </w:rPr>
        <w:t>*   *   *</w:t>
      </w:r>
    </w:p>
    <w:p w:rsidR="00B2333E" w:rsidRPr="000F0946" w:rsidRDefault="00577117" w:rsidP="006A2F32">
      <w:pPr>
        <w:spacing w:line="276" w:lineRule="auto"/>
        <w:jc w:val="both"/>
        <w:rPr>
          <w:rFonts w:ascii="Arial" w:eastAsia="Calibri" w:hAnsi="Arial" w:cs="Arial"/>
          <w:i/>
          <w:sz w:val="18"/>
          <w:szCs w:val="18"/>
          <w:lang w:val="en-US"/>
        </w:rPr>
      </w:pPr>
      <w:r w:rsidRPr="008D470F">
        <w:rPr>
          <w:rFonts w:ascii="Arial" w:hAnsi="Arial" w:cs="Arial"/>
          <w:i/>
          <w:iCs/>
          <w:sz w:val="18"/>
          <w:szCs w:val="18"/>
          <w:lang w:val="en-US"/>
        </w:rPr>
        <w:t xml:space="preserve">Attachments: Financial </w:t>
      </w:r>
      <w:r w:rsidRPr="00992D73">
        <w:rPr>
          <w:rFonts w:ascii="Arial" w:hAnsi="Arial" w:cs="Arial"/>
          <w:i/>
          <w:iCs/>
          <w:sz w:val="18"/>
          <w:szCs w:val="18"/>
          <w:lang w:val="en-US"/>
        </w:rPr>
        <w:t>statements, not subject to audit by the</w:t>
      </w:r>
      <w:r w:rsidRPr="008D470F">
        <w:rPr>
          <w:rFonts w:ascii="Arial" w:hAnsi="Arial" w:cs="Arial"/>
          <w:i/>
          <w:iCs/>
          <w:sz w:val="18"/>
          <w:szCs w:val="18"/>
          <w:lang w:val="en-US"/>
        </w:rPr>
        <w:t xml:space="preserve"> Independent Audit Firm</w:t>
      </w:r>
      <w:r w:rsidR="00B2333E" w:rsidRPr="000F0946">
        <w:rPr>
          <w:rFonts w:ascii="Arial" w:eastAsia="Calibri" w:hAnsi="Arial" w:cs="Arial"/>
          <w:i/>
          <w:sz w:val="18"/>
          <w:szCs w:val="18"/>
          <w:lang w:val="en-US"/>
        </w:rPr>
        <w:t>.</w:t>
      </w:r>
    </w:p>
    <w:p w:rsidR="005F516A" w:rsidRPr="000F0946" w:rsidRDefault="005F516A" w:rsidP="006A2F32">
      <w:pPr>
        <w:spacing w:before="120" w:after="120"/>
        <w:jc w:val="center"/>
        <w:rPr>
          <w:rFonts w:ascii="Arial" w:eastAsia="Calibri" w:hAnsi="Arial" w:cs="Arial"/>
          <w:sz w:val="18"/>
          <w:szCs w:val="20"/>
          <w:lang w:val="en-US"/>
        </w:rPr>
      </w:pPr>
      <w:r w:rsidRPr="000F0946">
        <w:rPr>
          <w:rFonts w:ascii="Arial" w:eastAsia="Calibri" w:hAnsi="Arial" w:cs="Arial"/>
          <w:sz w:val="18"/>
          <w:szCs w:val="20"/>
          <w:lang w:val="en-US"/>
        </w:rPr>
        <w:t>*   *   *</w:t>
      </w:r>
    </w:p>
    <w:p w:rsidR="00577117" w:rsidRDefault="00577117" w:rsidP="00577117">
      <w:pPr>
        <w:spacing w:line="320" w:lineRule="exact"/>
        <w:rPr>
          <w:rFonts w:ascii="Arial" w:eastAsia="Calibri" w:hAnsi="Arial" w:cs="Arial"/>
          <w:i/>
          <w:sz w:val="18"/>
          <w:szCs w:val="20"/>
          <w:lang w:val="en-US"/>
        </w:rPr>
      </w:pPr>
      <w:r>
        <w:rPr>
          <w:rFonts w:ascii="Arial" w:eastAsia="Calibri" w:hAnsi="Arial" w:cs="Arial"/>
          <w:b/>
          <w:i/>
          <w:sz w:val="18"/>
          <w:szCs w:val="20"/>
          <w:lang w:val="en-US"/>
        </w:rPr>
        <w:t>Fincantieri</w:t>
      </w:r>
      <w:r>
        <w:rPr>
          <w:rFonts w:ascii="Arial" w:eastAsia="Calibri" w:hAnsi="Arial" w:cs="Arial"/>
          <w:i/>
          <w:sz w:val="18"/>
          <w:szCs w:val="20"/>
          <w:lang w:val="en-US"/>
        </w:rPr>
        <w:t xml:space="preserve"> is one of the world’s largest shipbuilding groups and number one for diversification and innovation. It is leader in cruise ship design and construction and a reference player in all high-tech shipbuilding industry sectors, from naval to offshore vessels, from high-complexity special vessels and ferries to mega yachts, as well as in ship repairs and conversions, production of systems and mechanical and electrical component equipment and after-sales services. With over 230 years of history and more than 7,000 vessels built, Fincantieri has always kept its management offices, as well as all the engineering and production skills, in Italy. </w:t>
      </w:r>
    </w:p>
    <w:p w:rsidR="00577117" w:rsidRDefault="00577117" w:rsidP="00577117">
      <w:pPr>
        <w:jc w:val="both"/>
        <w:rPr>
          <w:rFonts w:ascii="Arial" w:eastAsia="Cambria" w:hAnsi="Arial" w:cs="Arial"/>
          <w:i/>
          <w:iCs/>
          <w:color w:val="000000"/>
          <w:sz w:val="18"/>
          <w:szCs w:val="18"/>
          <w:lang w:val="en-US"/>
        </w:rPr>
      </w:pPr>
    </w:p>
    <w:p w:rsidR="00577117" w:rsidRDefault="00577117" w:rsidP="00577117">
      <w:pPr>
        <w:spacing w:line="320" w:lineRule="exact"/>
        <w:rPr>
          <w:rFonts w:ascii="Arial" w:eastAsia="Calibri" w:hAnsi="Arial" w:cs="Arial"/>
          <w:i/>
          <w:sz w:val="18"/>
          <w:szCs w:val="20"/>
          <w:lang w:val="en-US"/>
        </w:rPr>
      </w:pPr>
      <w:r>
        <w:rPr>
          <w:rFonts w:ascii="Arial" w:eastAsia="Calibri" w:hAnsi="Arial" w:cs="Arial"/>
          <w:i/>
          <w:sz w:val="18"/>
          <w:szCs w:val="20"/>
          <w:lang w:val="en-US"/>
        </w:rPr>
        <w:t>With over 8,</w:t>
      </w:r>
      <w:r w:rsidR="00163FD3">
        <w:rPr>
          <w:rFonts w:ascii="Arial" w:eastAsia="Calibri" w:hAnsi="Arial" w:cs="Arial"/>
          <w:i/>
          <w:sz w:val="18"/>
          <w:szCs w:val="20"/>
          <w:lang w:val="en-US"/>
        </w:rPr>
        <w:t>9</w:t>
      </w:r>
      <w:r>
        <w:rPr>
          <w:rFonts w:ascii="Arial" w:eastAsia="Calibri" w:hAnsi="Arial" w:cs="Arial"/>
          <w:i/>
          <w:sz w:val="18"/>
          <w:szCs w:val="20"/>
          <w:lang w:val="en-US"/>
        </w:rPr>
        <w:t>00 employees in Italy and a supplier network that employs nearly 50,000 people, Fincantieri has enhanced a fragmented production capacity over several shipyards into strength, acquiring the widest portfolio of clients and products in the cruise segment. To hold its own in relation to competition and assert itself at global level, Fincantieri has broadened its product portfolio becoming world leader in the sectors in which it operates.</w:t>
      </w:r>
    </w:p>
    <w:p w:rsidR="00577117" w:rsidRDefault="00577117" w:rsidP="00577117">
      <w:pPr>
        <w:autoSpaceDE w:val="0"/>
        <w:autoSpaceDN w:val="0"/>
        <w:adjustRightInd w:val="0"/>
        <w:spacing w:after="120"/>
        <w:jc w:val="both"/>
        <w:rPr>
          <w:rFonts w:ascii="Arial" w:eastAsia="Cambria" w:hAnsi="Arial" w:cs="Arial"/>
          <w:i/>
          <w:iCs/>
          <w:color w:val="000000"/>
          <w:sz w:val="18"/>
          <w:szCs w:val="18"/>
          <w:lang w:val="en-US"/>
        </w:rPr>
      </w:pPr>
    </w:p>
    <w:p w:rsidR="008D2445" w:rsidRPr="000F0946" w:rsidRDefault="00577117" w:rsidP="00577117">
      <w:pPr>
        <w:autoSpaceDE w:val="0"/>
        <w:autoSpaceDN w:val="0"/>
        <w:spacing w:line="360" w:lineRule="auto"/>
        <w:jc w:val="both"/>
        <w:rPr>
          <w:rFonts w:ascii="Arial" w:hAnsi="Arial" w:cs="Arial"/>
          <w:i/>
          <w:sz w:val="18"/>
          <w:szCs w:val="18"/>
          <w:lang w:val="en-US"/>
        </w:rPr>
      </w:pPr>
      <w:r>
        <w:rPr>
          <w:rFonts w:ascii="Arial" w:eastAsia="Calibri" w:hAnsi="Arial" w:cs="Arial"/>
          <w:i/>
          <w:sz w:val="18"/>
          <w:szCs w:val="20"/>
          <w:lang w:val="en-US"/>
        </w:rPr>
        <w:lastRenderedPageBreak/>
        <w:t xml:space="preserve">With globalization, the Group has around 20 shipyards in 4 continents, over 19,000 employees and is the leading Western shipbuilder. It has among its clients the world’s major cruise operators, the Italian and the US Navy, in addition to several foreign navies, and it is partner of some of the main European defense companies within supranational programs. Fincantieri's business is widely diversified by end markets, geographical exposure and by client base, with revenue mainly generated from cruise ship, naval and </w:t>
      </w:r>
      <w:r w:rsidR="00AE0072">
        <w:rPr>
          <w:rFonts w:ascii="Arial" w:eastAsia="Calibri" w:hAnsi="Arial" w:cs="Arial"/>
          <w:i/>
          <w:sz w:val="18"/>
          <w:szCs w:val="20"/>
          <w:lang w:val="en-US"/>
        </w:rPr>
        <w:t xml:space="preserve">Offshore and Specialized </w:t>
      </w:r>
      <w:r>
        <w:rPr>
          <w:rFonts w:ascii="Arial" w:eastAsia="Calibri" w:hAnsi="Arial" w:cs="Arial"/>
          <w:i/>
          <w:sz w:val="18"/>
          <w:szCs w:val="20"/>
          <w:lang w:val="en-US"/>
        </w:rPr>
        <w:t>vessel construction. Compared with less diversified players, such diversification allows it to mitigate the effects of any fluctuations in demand on the end markets served</w:t>
      </w:r>
      <w:r w:rsidR="008D2445" w:rsidRPr="000F0946">
        <w:rPr>
          <w:rFonts w:ascii="Arial" w:hAnsi="Arial" w:cs="Arial"/>
          <w:i/>
          <w:sz w:val="18"/>
          <w:szCs w:val="18"/>
          <w:lang w:val="en-US"/>
        </w:rPr>
        <w:t>.</w:t>
      </w:r>
    </w:p>
    <w:p w:rsidR="00DF5E0B" w:rsidRPr="00E05741" w:rsidRDefault="00C41996" w:rsidP="00564679">
      <w:pPr>
        <w:spacing w:after="120" w:line="276" w:lineRule="auto"/>
        <w:jc w:val="both"/>
        <w:rPr>
          <w:rFonts w:ascii="Arial" w:hAnsi="Arial" w:cs="Arial"/>
          <w:color w:val="0000FF"/>
          <w:sz w:val="18"/>
          <w:szCs w:val="18"/>
          <w:u w:val="single"/>
        </w:rPr>
      </w:pPr>
      <w:hyperlink r:id="rId12" w:history="1">
        <w:r w:rsidR="00564679" w:rsidRPr="00E05741">
          <w:rPr>
            <w:rFonts w:ascii="Arial" w:hAnsi="Arial" w:cs="Arial"/>
            <w:color w:val="0000FF"/>
            <w:sz w:val="18"/>
            <w:szCs w:val="18"/>
            <w:u w:val="single"/>
          </w:rPr>
          <w:t>www.fincantieri.com</w:t>
        </w:r>
      </w:hyperlink>
    </w:p>
    <w:p w:rsidR="009D0DAD" w:rsidRPr="00E05741" w:rsidRDefault="009D0DAD" w:rsidP="009D0DAD">
      <w:pPr>
        <w:spacing w:before="120" w:after="120"/>
        <w:jc w:val="center"/>
        <w:rPr>
          <w:rFonts w:ascii="Arial" w:eastAsia="Calibri" w:hAnsi="Arial" w:cs="Arial"/>
          <w:sz w:val="18"/>
          <w:szCs w:val="20"/>
        </w:rPr>
      </w:pPr>
      <w:r w:rsidRPr="00E05741">
        <w:rPr>
          <w:rFonts w:ascii="Arial" w:eastAsia="Calibri" w:hAnsi="Arial" w:cs="Arial"/>
          <w:sz w:val="18"/>
          <w:szCs w:val="20"/>
        </w:rPr>
        <w:t>*   *   *</w:t>
      </w:r>
    </w:p>
    <w:p w:rsidR="009D0DAD" w:rsidRPr="00E05741" w:rsidRDefault="009D0DAD" w:rsidP="00564679">
      <w:pPr>
        <w:spacing w:after="120" w:line="276" w:lineRule="auto"/>
        <w:jc w:val="both"/>
        <w:rPr>
          <w:rFonts w:ascii="Arial" w:hAnsi="Arial" w:cs="Arial"/>
          <w:color w:val="0000FF"/>
          <w:sz w:val="18"/>
          <w:szCs w:val="18"/>
          <w:u w:val="single"/>
        </w:rPr>
      </w:pPr>
    </w:p>
    <w:p w:rsidR="0090699C" w:rsidRPr="00E05741" w:rsidRDefault="0090699C" w:rsidP="0090699C">
      <w:pPr>
        <w:tabs>
          <w:tab w:val="left" w:pos="9214"/>
        </w:tabs>
        <w:spacing w:after="120" w:line="276" w:lineRule="auto"/>
        <w:jc w:val="both"/>
        <w:rPr>
          <w:rFonts w:ascii="Arial" w:eastAsia="Calibri" w:hAnsi="Arial" w:cs="Arial"/>
          <w:b/>
          <w:sz w:val="18"/>
          <w:szCs w:val="18"/>
        </w:rPr>
      </w:pPr>
      <w:r w:rsidRPr="00E05741">
        <w:rPr>
          <w:rFonts w:ascii="Arial" w:eastAsia="Calibri" w:hAnsi="Arial" w:cs="Arial"/>
          <w:b/>
          <w:sz w:val="18"/>
          <w:szCs w:val="18"/>
        </w:rPr>
        <w:t>FINCANTIERI S.p.A. – Media Relations</w:t>
      </w:r>
    </w:p>
    <w:tbl>
      <w:tblPr>
        <w:tblW w:w="9809" w:type="dxa"/>
        <w:tblLayout w:type="fixed"/>
        <w:tblCellMar>
          <w:left w:w="28" w:type="dxa"/>
          <w:right w:w="28" w:type="dxa"/>
        </w:tblCellMar>
        <w:tblLook w:val="04A0" w:firstRow="1" w:lastRow="0" w:firstColumn="1" w:lastColumn="0" w:noHBand="0" w:noVBand="1"/>
      </w:tblPr>
      <w:tblGrid>
        <w:gridCol w:w="2580"/>
        <w:gridCol w:w="2551"/>
        <w:gridCol w:w="2268"/>
        <w:gridCol w:w="2410"/>
      </w:tblGrid>
      <w:tr w:rsidR="0090699C" w:rsidRPr="00E05741" w:rsidTr="00A16463">
        <w:trPr>
          <w:trHeight w:val="312"/>
        </w:trPr>
        <w:tc>
          <w:tcPr>
            <w:tcW w:w="2580" w:type="dxa"/>
            <w:hideMark/>
          </w:tcPr>
          <w:p w:rsidR="0090699C" w:rsidRPr="00E05741" w:rsidRDefault="0090699C" w:rsidP="000F56FA">
            <w:pPr>
              <w:spacing w:line="276" w:lineRule="auto"/>
              <w:jc w:val="both"/>
              <w:rPr>
                <w:rFonts w:ascii="Arial" w:eastAsia="Calibri" w:hAnsi="Arial" w:cs="Arial"/>
                <w:sz w:val="18"/>
                <w:szCs w:val="18"/>
              </w:rPr>
            </w:pPr>
            <w:r w:rsidRPr="00E05741">
              <w:rPr>
                <w:rFonts w:ascii="Arial" w:eastAsia="Calibri" w:hAnsi="Arial" w:cs="Arial"/>
                <w:sz w:val="18"/>
                <w:szCs w:val="18"/>
              </w:rPr>
              <w:t>Antonio Autorino</w:t>
            </w:r>
          </w:p>
        </w:tc>
        <w:tc>
          <w:tcPr>
            <w:tcW w:w="2551" w:type="dxa"/>
            <w:hideMark/>
          </w:tcPr>
          <w:p w:rsidR="0090699C" w:rsidRPr="00E05741" w:rsidRDefault="0090699C" w:rsidP="000F56FA">
            <w:pPr>
              <w:spacing w:line="276" w:lineRule="auto"/>
              <w:ind w:left="-30"/>
              <w:jc w:val="both"/>
              <w:rPr>
                <w:rFonts w:ascii="Arial" w:eastAsia="Calibri" w:hAnsi="Arial" w:cs="Arial"/>
                <w:sz w:val="18"/>
                <w:szCs w:val="18"/>
              </w:rPr>
            </w:pPr>
            <w:r w:rsidRPr="00E05741">
              <w:rPr>
                <w:rFonts w:ascii="Arial" w:eastAsia="Calibri" w:hAnsi="Arial" w:cs="Arial"/>
                <w:sz w:val="18"/>
                <w:szCs w:val="18"/>
              </w:rPr>
              <w:t>Laura Calzolari</w:t>
            </w:r>
          </w:p>
        </w:tc>
        <w:tc>
          <w:tcPr>
            <w:tcW w:w="2268" w:type="dxa"/>
            <w:hideMark/>
          </w:tcPr>
          <w:p w:rsidR="0090699C" w:rsidRPr="00E05741" w:rsidRDefault="0090699C" w:rsidP="000F56FA">
            <w:pPr>
              <w:spacing w:line="276" w:lineRule="auto"/>
              <w:ind w:left="-31"/>
              <w:jc w:val="both"/>
              <w:rPr>
                <w:rFonts w:ascii="Arial" w:eastAsia="Calibri" w:hAnsi="Arial" w:cs="Arial"/>
                <w:sz w:val="18"/>
                <w:szCs w:val="18"/>
              </w:rPr>
            </w:pPr>
            <w:r w:rsidRPr="00E05741">
              <w:rPr>
                <w:rFonts w:ascii="Arial" w:eastAsia="Calibri" w:hAnsi="Arial" w:cs="Arial"/>
                <w:sz w:val="18"/>
                <w:szCs w:val="18"/>
              </w:rPr>
              <w:t>Cristiano Musella</w:t>
            </w:r>
          </w:p>
        </w:tc>
        <w:tc>
          <w:tcPr>
            <w:tcW w:w="2410" w:type="dxa"/>
            <w:hideMark/>
          </w:tcPr>
          <w:p w:rsidR="0090699C" w:rsidRPr="00E05741" w:rsidRDefault="0090699C" w:rsidP="000F56FA">
            <w:pPr>
              <w:spacing w:line="276" w:lineRule="auto"/>
              <w:ind w:left="-32"/>
              <w:jc w:val="both"/>
              <w:rPr>
                <w:rFonts w:ascii="Arial" w:eastAsia="Calibri" w:hAnsi="Arial" w:cs="Arial"/>
                <w:sz w:val="18"/>
                <w:szCs w:val="18"/>
              </w:rPr>
            </w:pPr>
            <w:r w:rsidRPr="00E05741">
              <w:rPr>
                <w:rFonts w:ascii="Arial" w:eastAsia="Calibri" w:hAnsi="Arial" w:cs="Arial"/>
                <w:sz w:val="18"/>
                <w:szCs w:val="18"/>
              </w:rPr>
              <w:t>Micaela Longo</w:t>
            </w:r>
          </w:p>
        </w:tc>
      </w:tr>
      <w:tr w:rsidR="0090699C" w:rsidRPr="00E05741" w:rsidTr="00A16463">
        <w:trPr>
          <w:trHeight w:val="312"/>
        </w:trPr>
        <w:tc>
          <w:tcPr>
            <w:tcW w:w="2580" w:type="dxa"/>
            <w:hideMark/>
          </w:tcPr>
          <w:p w:rsidR="0090699C" w:rsidRPr="00E05741" w:rsidRDefault="0090699C" w:rsidP="000F56FA">
            <w:pPr>
              <w:spacing w:line="276" w:lineRule="auto"/>
              <w:jc w:val="both"/>
              <w:rPr>
                <w:rFonts w:ascii="Arial" w:eastAsia="Calibri" w:hAnsi="Arial" w:cs="Arial"/>
                <w:sz w:val="16"/>
                <w:szCs w:val="16"/>
                <w:lang w:val="en-US"/>
              </w:rPr>
            </w:pPr>
            <w:r w:rsidRPr="00E05741">
              <w:rPr>
                <w:rFonts w:ascii="Arial" w:eastAsia="Calibri" w:hAnsi="Arial" w:cs="Arial"/>
                <w:sz w:val="16"/>
                <w:szCs w:val="16"/>
                <w:lang w:val="en-US"/>
              </w:rPr>
              <w:t>Tel.  +39 040 3192473</w:t>
            </w:r>
          </w:p>
        </w:tc>
        <w:tc>
          <w:tcPr>
            <w:tcW w:w="2551" w:type="dxa"/>
            <w:hideMark/>
          </w:tcPr>
          <w:p w:rsidR="0090699C" w:rsidRPr="00E05741" w:rsidRDefault="0090699C" w:rsidP="000F56FA">
            <w:pPr>
              <w:spacing w:line="276" w:lineRule="auto"/>
              <w:ind w:left="-30"/>
              <w:jc w:val="both"/>
              <w:rPr>
                <w:rFonts w:ascii="Arial" w:eastAsia="Calibri" w:hAnsi="Arial" w:cs="Arial"/>
                <w:sz w:val="16"/>
                <w:szCs w:val="16"/>
                <w:lang w:val="en-US"/>
              </w:rPr>
            </w:pPr>
            <w:r w:rsidRPr="00E05741">
              <w:rPr>
                <w:rFonts w:ascii="Arial" w:eastAsia="Calibri" w:hAnsi="Arial" w:cs="Arial"/>
                <w:sz w:val="16"/>
                <w:szCs w:val="16"/>
                <w:lang w:val="en-US"/>
              </w:rPr>
              <w:t>Tel.  +39 040 3192527</w:t>
            </w:r>
          </w:p>
        </w:tc>
        <w:tc>
          <w:tcPr>
            <w:tcW w:w="2268" w:type="dxa"/>
            <w:hideMark/>
          </w:tcPr>
          <w:p w:rsidR="0090699C" w:rsidRPr="00E05741" w:rsidRDefault="0090699C" w:rsidP="000F56FA">
            <w:pPr>
              <w:spacing w:line="276" w:lineRule="auto"/>
              <w:ind w:left="-31"/>
              <w:jc w:val="both"/>
              <w:rPr>
                <w:rFonts w:ascii="Arial" w:eastAsia="Calibri" w:hAnsi="Arial" w:cs="Arial"/>
                <w:sz w:val="16"/>
                <w:szCs w:val="16"/>
                <w:lang w:val="en-US"/>
              </w:rPr>
            </w:pPr>
            <w:r w:rsidRPr="00E05741">
              <w:rPr>
                <w:rFonts w:ascii="Arial" w:eastAsia="Calibri" w:hAnsi="Arial" w:cs="Arial"/>
                <w:sz w:val="16"/>
                <w:szCs w:val="16"/>
                <w:lang w:val="en-US"/>
              </w:rPr>
              <w:t>Tel.  +39 040 3192225</w:t>
            </w:r>
          </w:p>
        </w:tc>
        <w:tc>
          <w:tcPr>
            <w:tcW w:w="2410" w:type="dxa"/>
            <w:hideMark/>
          </w:tcPr>
          <w:p w:rsidR="0090699C" w:rsidRPr="00E05741" w:rsidRDefault="0090699C" w:rsidP="000F56FA">
            <w:pPr>
              <w:spacing w:line="276" w:lineRule="auto"/>
              <w:ind w:left="-32"/>
              <w:jc w:val="both"/>
              <w:rPr>
                <w:rFonts w:ascii="Arial" w:eastAsia="Calibri" w:hAnsi="Arial" w:cs="Arial"/>
                <w:sz w:val="16"/>
                <w:szCs w:val="16"/>
                <w:lang w:val="en-US"/>
              </w:rPr>
            </w:pPr>
            <w:r w:rsidRPr="00E05741">
              <w:rPr>
                <w:rFonts w:ascii="Arial" w:eastAsia="Calibri" w:hAnsi="Arial" w:cs="Arial"/>
                <w:sz w:val="16"/>
                <w:szCs w:val="16"/>
                <w:lang w:val="en-US"/>
              </w:rPr>
              <w:t xml:space="preserve">Tel.  </w:t>
            </w:r>
            <w:r w:rsidRPr="00E05741">
              <w:rPr>
                <w:rFonts w:ascii="Arial" w:hAnsi="Arial" w:cs="Arial"/>
                <w:sz w:val="16"/>
                <w:szCs w:val="16"/>
                <w:lang w:val="en-US"/>
              </w:rPr>
              <w:t>+39 040 3192247</w:t>
            </w:r>
          </w:p>
        </w:tc>
      </w:tr>
      <w:tr w:rsidR="0090699C" w:rsidRPr="00E05741" w:rsidTr="00A16463">
        <w:trPr>
          <w:trHeight w:val="312"/>
        </w:trPr>
        <w:tc>
          <w:tcPr>
            <w:tcW w:w="2580" w:type="dxa"/>
            <w:hideMark/>
          </w:tcPr>
          <w:p w:rsidR="0090699C" w:rsidRPr="00E05741" w:rsidRDefault="00577117" w:rsidP="000F56FA">
            <w:pPr>
              <w:spacing w:line="276" w:lineRule="auto"/>
              <w:ind w:right="277"/>
              <w:jc w:val="both"/>
              <w:rPr>
                <w:rFonts w:ascii="Arial" w:eastAsia="Calibri" w:hAnsi="Arial" w:cs="Arial"/>
                <w:sz w:val="16"/>
                <w:szCs w:val="16"/>
                <w:lang w:val="en-US"/>
              </w:rPr>
            </w:pPr>
            <w:r>
              <w:rPr>
                <w:rFonts w:ascii="Arial" w:eastAsia="Calibri" w:hAnsi="Arial" w:cs="Arial"/>
                <w:sz w:val="16"/>
                <w:szCs w:val="16"/>
                <w:lang w:val="en-US"/>
              </w:rPr>
              <w:t>Mob</w:t>
            </w:r>
            <w:r w:rsidR="0090699C" w:rsidRPr="00E05741">
              <w:rPr>
                <w:rFonts w:ascii="Arial" w:eastAsia="Calibri" w:hAnsi="Arial" w:cs="Arial"/>
                <w:sz w:val="16"/>
                <w:szCs w:val="16"/>
                <w:lang w:val="en-US"/>
              </w:rPr>
              <w:t>. +39 335 7859027</w:t>
            </w:r>
          </w:p>
        </w:tc>
        <w:tc>
          <w:tcPr>
            <w:tcW w:w="2551" w:type="dxa"/>
            <w:hideMark/>
          </w:tcPr>
          <w:p w:rsidR="0090699C" w:rsidRPr="00E05741" w:rsidRDefault="00577117" w:rsidP="000F56FA">
            <w:pPr>
              <w:spacing w:line="276" w:lineRule="auto"/>
              <w:ind w:left="-30"/>
              <w:jc w:val="both"/>
              <w:rPr>
                <w:rFonts w:ascii="Arial" w:eastAsia="Calibri" w:hAnsi="Arial" w:cs="Arial"/>
                <w:sz w:val="16"/>
                <w:szCs w:val="16"/>
                <w:lang w:val="en-US"/>
              </w:rPr>
            </w:pPr>
            <w:r>
              <w:rPr>
                <w:rFonts w:ascii="Arial" w:eastAsia="Calibri" w:hAnsi="Arial" w:cs="Arial"/>
                <w:sz w:val="16"/>
                <w:szCs w:val="16"/>
                <w:lang w:val="en-US"/>
              </w:rPr>
              <w:t>Mob</w:t>
            </w:r>
            <w:r w:rsidR="0090699C" w:rsidRPr="00E05741">
              <w:rPr>
                <w:rFonts w:ascii="Arial" w:eastAsia="Calibri" w:hAnsi="Arial" w:cs="Arial"/>
                <w:sz w:val="16"/>
                <w:szCs w:val="16"/>
                <w:lang w:val="en-US"/>
              </w:rPr>
              <w:t>. +39 334 6587922</w:t>
            </w:r>
          </w:p>
        </w:tc>
        <w:tc>
          <w:tcPr>
            <w:tcW w:w="2268" w:type="dxa"/>
            <w:hideMark/>
          </w:tcPr>
          <w:p w:rsidR="0090699C" w:rsidRPr="00E05741" w:rsidRDefault="00577117" w:rsidP="000F56FA">
            <w:pPr>
              <w:spacing w:line="276" w:lineRule="auto"/>
              <w:ind w:left="-31"/>
              <w:jc w:val="both"/>
              <w:rPr>
                <w:rFonts w:ascii="Arial" w:eastAsia="Calibri" w:hAnsi="Arial" w:cs="Arial"/>
                <w:sz w:val="16"/>
                <w:szCs w:val="16"/>
              </w:rPr>
            </w:pPr>
            <w:r>
              <w:rPr>
                <w:rFonts w:ascii="Arial" w:eastAsia="Calibri" w:hAnsi="Arial" w:cs="Arial"/>
                <w:sz w:val="16"/>
                <w:szCs w:val="16"/>
                <w:lang w:val="en-US"/>
              </w:rPr>
              <w:t>Mob</w:t>
            </w:r>
            <w:r w:rsidR="0090699C" w:rsidRPr="00E05741">
              <w:rPr>
                <w:rFonts w:ascii="Arial" w:eastAsia="Calibri" w:hAnsi="Arial" w:cs="Arial"/>
                <w:sz w:val="16"/>
                <w:szCs w:val="16"/>
                <w:lang w:val="en-US"/>
              </w:rPr>
              <w:t xml:space="preserve">. +39 366 </w:t>
            </w:r>
            <w:r w:rsidR="0090699C" w:rsidRPr="00E05741">
              <w:rPr>
                <w:rFonts w:ascii="Arial" w:eastAsia="Calibri" w:hAnsi="Arial" w:cs="Arial"/>
                <w:sz w:val="16"/>
                <w:szCs w:val="16"/>
              </w:rPr>
              <w:t>9254543</w:t>
            </w:r>
          </w:p>
        </w:tc>
        <w:tc>
          <w:tcPr>
            <w:tcW w:w="2410" w:type="dxa"/>
            <w:hideMark/>
          </w:tcPr>
          <w:p w:rsidR="0090699C" w:rsidRPr="00E05741" w:rsidRDefault="00577117" w:rsidP="000F56FA">
            <w:pPr>
              <w:spacing w:line="276" w:lineRule="auto"/>
              <w:ind w:left="-32"/>
              <w:jc w:val="both"/>
              <w:rPr>
                <w:rFonts w:ascii="Arial" w:eastAsia="Calibri" w:hAnsi="Arial" w:cs="Arial"/>
                <w:sz w:val="16"/>
                <w:szCs w:val="16"/>
              </w:rPr>
            </w:pPr>
            <w:r>
              <w:rPr>
                <w:rFonts w:ascii="Arial" w:eastAsia="Calibri" w:hAnsi="Arial" w:cs="Arial"/>
                <w:sz w:val="16"/>
                <w:szCs w:val="16"/>
              </w:rPr>
              <w:t>Mob</w:t>
            </w:r>
            <w:r w:rsidR="0090699C" w:rsidRPr="00E05741">
              <w:rPr>
                <w:rFonts w:ascii="Arial" w:eastAsia="Calibri" w:hAnsi="Arial" w:cs="Arial"/>
                <w:sz w:val="16"/>
                <w:szCs w:val="16"/>
              </w:rPr>
              <w:t xml:space="preserve">. </w:t>
            </w:r>
            <w:r w:rsidR="0090699C" w:rsidRPr="00E05741">
              <w:rPr>
                <w:rFonts w:ascii="Arial" w:hAnsi="Arial" w:cs="Arial"/>
                <w:sz w:val="16"/>
                <w:szCs w:val="16"/>
                <w:lang w:val="en-US"/>
              </w:rPr>
              <w:t>+39 366 6856280</w:t>
            </w:r>
          </w:p>
        </w:tc>
      </w:tr>
      <w:tr w:rsidR="0090699C" w:rsidRPr="00E05741" w:rsidTr="00A16463">
        <w:trPr>
          <w:trHeight w:val="312"/>
        </w:trPr>
        <w:tc>
          <w:tcPr>
            <w:tcW w:w="2580" w:type="dxa"/>
            <w:hideMark/>
          </w:tcPr>
          <w:p w:rsidR="0090699C" w:rsidRPr="00E05741" w:rsidRDefault="00C41996" w:rsidP="000F56FA">
            <w:pPr>
              <w:spacing w:line="276" w:lineRule="auto"/>
              <w:jc w:val="both"/>
              <w:rPr>
                <w:rFonts w:ascii="Arial" w:eastAsia="Calibri" w:hAnsi="Arial" w:cs="Arial"/>
                <w:sz w:val="18"/>
                <w:szCs w:val="18"/>
              </w:rPr>
            </w:pPr>
            <w:hyperlink r:id="rId13" w:history="1">
              <w:r w:rsidR="0090699C" w:rsidRPr="00E05741">
                <w:rPr>
                  <w:rStyle w:val="Collegamentoipertestuale"/>
                  <w:rFonts w:ascii="Arial" w:eastAsia="Calibri" w:hAnsi="Arial" w:cs="Arial"/>
                  <w:sz w:val="16"/>
                  <w:szCs w:val="16"/>
                </w:rPr>
                <w:t>antonio.autorino@fincantieri.it</w:t>
              </w:r>
            </w:hyperlink>
          </w:p>
        </w:tc>
        <w:tc>
          <w:tcPr>
            <w:tcW w:w="2551" w:type="dxa"/>
            <w:hideMark/>
          </w:tcPr>
          <w:p w:rsidR="0090699C" w:rsidRPr="00E05741" w:rsidRDefault="00C41996" w:rsidP="000F56FA">
            <w:pPr>
              <w:spacing w:line="276" w:lineRule="auto"/>
              <w:ind w:left="-30"/>
              <w:jc w:val="both"/>
              <w:rPr>
                <w:rFonts w:ascii="Arial" w:eastAsia="Calibri" w:hAnsi="Arial" w:cs="Arial"/>
                <w:sz w:val="16"/>
                <w:szCs w:val="16"/>
              </w:rPr>
            </w:pPr>
            <w:hyperlink r:id="rId14" w:history="1">
              <w:r w:rsidR="0090699C" w:rsidRPr="00E05741">
                <w:rPr>
                  <w:rStyle w:val="Collegamentoipertestuale"/>
                  <w:rFonts w:ascii="Arial" w:eastAsia="Calibri" w:hAnsi="Arial" w:cs="Arial"/>
                  <w:sz w:val="16"/>
                  <w:szCs w:val="16"/>
                </w:rPr>
                <w:t>laura.calzolari@fincantieri.it</w:t>
              </w:r>
            </w:hyperlink>
          </w:p>
        </w:tc>
        <w:tc>
          <w:tcPr>
            <w:tcW w:w="2268" w:type="dxa"/>
            <w:hideMark/>
          </w:tcPr>
          <w:p w:rsidR="0090699C" w:rsidRPr="00E05741" w:rsidRDefault="00C41996" w:rsidP="000F56FA">
            <w:pPr>
              <w:spacing w:line="276" w:lineRule="auto"/>
              <w:ind w:left="-31"/>
              <w:jc w:val="both"/>
              <w:rPr>
                <w:rFonts w:ascii="Arial" w:eastAsia="Calibri" w:hAnsi="Arial" w:cs="Arial"/>
                <w:sz w:val="16"/>
                <w:szCs w:val="16"/>
              </w:rPr>
            </w:pPr>
            <w:hyperlink r:id="rId15" w:history="1">
              <w:r w:rsidR="0090699C" w:rsidRPr="00E05741">
                <w:rPr>
                  <w:rStyle w:val="Collegamentoipertestuale"/>
                  <w:rFonts w:ascii="Arial" w:eastAsia="Calibri" w:hAnsi="Arial" w:cs="Arial"/>
                  <w:sz w:val="16"/>
                  <w:szCs w:val="16"/>
                </w:rPr>
                <w:t>cristiano.musella@fincantieri.it</w:t>
              </w:r>
            </w:hyperlink>
          </w:p>
        </w:tc>
        <w:tc>
          <w:tcPr>
            <w:tcW w:w="2410" w:type="dxa"/>
            <w:hideMark/>
          </w:tcPr>
          <w:p w:rsidR="0090699C" w:rsidRPr="00E05741" w:rsidRDefault="00C41996" w:rsidP="000F56FA">
            <w:pPr>
              <w:spacing w:line="276" w:lineRule="auto"/>
              <w:ind w:left="-32" w:right="277"/>
              <w:jc w:val="both"/>
              <w:rPr>
                <w:rFonts w:ascii="Arial" w:eastAsia="Calibri" w:hAnsi="Arial" w:cs="Arial"/>
                <w:color w:val="0000FF"/>
                <w:sz w:val="16"/>
                <w:szCs w:val="16"/>
                <w:u w:val="single"/>
              </w:rPr>
            </w:pPr>
            <w:hyperlink r:id="rId16" w:history="1">
              <w:r w:rsidR="0090699C" w:rsidRPr="00E05741">
                <w:rPr>
                  <w:rStyle w:val="Collegamentoipertestuale"/>
                  <w:rFonts w:ascii="Arial" w:eastAsia="Calibri" w:hAnsi="Arial" w:cs="Arial"/>
                  <w:sz w:val="16"/>
                  <w:szCs w:val="16"/>
                </w:rPr>
                <w:t>micaela.longo@fincantieri.it</w:t>
              </w:r>
            </w:hyperlink>
          </w:p>
        </w:tc>
      </w:tr>
      <w:tr w:rsidR="00A16463" w:rsidRPr="00E05741" w:rsidTr="00A16463">
        <w:trPr>
          <w:gridAfter w:val="3"/>
          <w:wAfter w:w="7229" w:type="dxa"/>
          <w:trHeight w:val="312"/>
        </w:trPr>
        <w:tc>
          <w:tcPr>
            <w:tcW w:w="2580" w:type="dxa"/>
          </w:tcPr>
          <w:p w:rsidR="00A16463" w:rsidRPr="00E05741" w:rsidRDefault="00A16463" w:rsidP="00E426F0">
            <w:pPr>
              <w:spacing w:line="276" w:lineRule="auto"/>
              <w:jc w:val="both"/>
              <w:rPr>
                <w:rFonts w:ascii="Arial" w:eastAsia="Calibri" w:hAnsi="Arial" w:cs="Arial"/>
                <w:sz w:val="18"/>
                <w:szCs w:val="18"/>
              </w:rPr>
            </w:pPr>
            <w:r w:rsidRPr="00E05741">
              <w:rPr>
                <w:rFonts w:ascii="Arial" w:eastAsia="Calibri" w:hAnsi="Arial" w:cs="Arial"/>
                <w:sz w:val="18"/>
                <w:szCs w:val="18"/>
              </w:rPr>
              <w:t>Emanuele Macaluso</w:t>
            </w:r>
          </w:p>
        </w:tc>
      </w:tr>
      <w:tr w:rsidR="00A16463" w:rsidRPr="00E05741" w:rsidTr="00A16463">
        <w:trPr>
          <w:gridAfter w:val="3"/>
          <w:wAfter w:w="7229" w:type="dxa"/>
          <w:trHeight w:val="312"/>
        </w:trPr>
        <w:tc>
          <w:tcPr>
            <w:tcW w:w="2580" w:type="dxa"/>
          </w:tcPr>
          <w:p w:rsidR="00A16463" w:rsidRPr="00E05741" w:rsidRDefault="00A16463" w:rsidP="00E426F0">
            <w:pPr>
              <w:spacing w:line="276" w:lineRule="auto"/>
              <w:jc w:val="both"/>
              <w:rPr>
                <w:rFonts w:ascii="Arial" w:eastAsia="Calibri" w:hAnsi="Arial" w:cs="Arial"/>
                <w:sz w:val="16"/>
                <w:szCs w:val="16"/>
                <w:lang w:val="en-US"/>
              </w:rPr>
            </w:pPr>
            <w:r w:rsidRPr="00E05741">
              <w:rPr>
                <w:rFonts w:ascii="Arial" w:eastAsia="Calibri" w:hAnsi="Arial" w:cs="Arial"/>
                <w:sz w:val="16"/>
                <w:szCs w:val="16"/>
                <w:lang w:val="en-US"/>
              </w:rPr>
              <w:t>Tel.  +39 040 3192667</w:t>
            </w:r>
          </w:p>
        </w:tc>
      </w:tr>
      <w:tr w:rsidR="00A16463" w:rsidRPr="00E05741" w:rsidTr="00A16463">
        <w:trPr>
          <w:gridAfter w:val="3"/>
          <w:wAfter w:w="7229" w:type="dxa"/>
          <w:trHeight w:val="312"/>
        </w:trPr>
        <w:tc>
          <w:tcPr>
            <w:tcW w:w="2580" w:type="dxa"/>
          </w:tcPr>
          <w:p w:rsidR="00A16463" w:rsidRPr="00E05741" w:rsidRDefault="00577117" w:rsidP="00E426F0">
            <w:pPr>
              <w:spacing w:line="276" w:lineRule="auto"/>
              <w:ind w:right="277"/>
              <w:jc w:val="both"/>
              <w:rPr>
                <w:rFonts w:ascii="Arial" w:eastAsia="Calibri" w:hAnsi="Arial" w:cs="Arial"/>
                <w:sz w:val="16"/>
                <w:szCs w:val="16"/>
                <w:lang w:val="en-US"/>
              </w:rPr>
            </w:pPr>
            <w:r>
              <w:rPr>
                <w:rFonts w:ascii="Arial" w:eastAsia="Calibri" w:hAnsi="Arial" w:cs="Arial"/>
                <w:sz w:val="16"/>
                <w:szCs w:val="16"/>
                <w:lang w:val="en-US"/>
              </w:rPr>
              <w:t>Mob</w:t>
            </w:r>
            <w:r w:rsidR="00A16463" w:rsidRPr="00E05741">
              <w:rPr>
                <w:rFonts w:ascii="Arial" w:eastAsia="Calibri" w:hAnsi="Arial" w:cs="Arial"/>
                <w:sz w:val="16"/>
                <w:szCs w:val="16"/>
                <w:lang w:val="en-US"/>
              </w:rPr>
              <w:t>. +39 344 2737019</w:t>
            </w:r>
          </w:p>
        </w:tc>
      </w:tr>
      <w:tr w:rsidR="00A16463" w:rsidRPr="00E05741" w:rsidTr="00A16463">
        <w:trPr>
          <w:gridAfter w:val="3"/>
          <w:wAfter w:w="7229" w:type="dxa"/>
          <w:trHeight w:val="312"/>
        </w:trPr>
        <w:tc>
          <w:tcPr>
            <w:tcW w:w="2580" w:type="dxa"/>
          </w:tcPr>
          <w:p w:rsidR="00A16463" w:rsidRPr="00E05741" w:rsidRDefault="00C41996" w:rsidP="00E426F0">
            <w:pPr>
              <w:spacing w:line="276" w:lineRule="auto"/>
              <w:jc w:val="both"/>
              <w:rPr>
                <w:rFonts w:ascii="Arial" w:eastAsia="Calibri" w:hAnsi="Arial" w:cs="Arial"/>
                <w:sz w:val="18"/>
                <w:szCs w:val="18"/>
              </w:rPr>
            </w:pPr>
            <w:hyperlink r:id="rId17" w:history="1">
              <w:r w:rsidR="00A16463" w:rsidRPr="00E05741">
                <w:rPr>
                  <w:rStyle w:val="Collegamentoipertestuale"/>
                  <w:rFonts w:ascii="Arial" w:eastAsia="Calibri" w:hAnsi="Arial" w:cs="Arial"/>
                  <w:sz w:val="16"/>
                  <w:szCs w:val="16"/>
                </w:rPr>
                <w:t>emanuele.macaluso@fincantieri.it</w:t>
              </w:r>
            </w:hyperlink>
          </w:p>
        </w:tc>
      </w:tr>
    </w:tbl>
    <w:p w:rsidR="0090699C" w:rsidRPr="00E05741" w:rsidRDefault="0090699C" w:rsidP="0090699C">
      <w:pPr>
        <w:spacing w:line="276" w:lineRule="auto"/>
        <w:jc w:val="both"/>
        <w:rPr>
          <w:rFonts w:ascii="Arial" w:eastAsia="Calibri" w:hAnsi="Arial" w:cs="Arial"/>
          <w:b/>
          <w:sz w:val="18"/>
          <w:szCs w:val="18"/>
          <w:lang w:val="en-US"/>
        </w:rPr>
      </w:pPr>
    </w:p>
    <w:p w:rsidR="0090699C" w:rsidRPr="00E05741" w:rsidRDefault="0090699C" w:rsidP="0090699C">
      <w:pPr>
        <w:spacing w:after="120" w:line="276" w:lineRule="auto"/>
        <w:jc w:val="both"/>
        <w:rPr>
          <w:rFonts w:ascii="Arial" w:eastAsia="Calibri" w:hAnsi="Arial" w:cs="Arial"/>
          <w:b/>
          <w:sz w:val="18"/>
          <w:szCs w:val="18"/>
        </w:rPr>
      </w:pPr>
      <w:r w:rsidRPr="00E05741">
        <w:rPr>
          <w:rFonts w:ascii="Arial" w:eastAsia="Calibri" w:hAnsi="Arial" w:cs="Arial"/>
          <w:b/>
          <w:sz w:val="18"/>
          <w:szCs w:val="18"/>
          <w:lang w:val="en-US"/>
        </w:rPr>
        <w:t>FINCANTIERI S</w:t>
      </w:r>
      <w:r w:rsidRPr="00E05741">
        <w:rPr>
          <w:rFonts w:ascii="Arial" w:eastAsia="Calibri" w:hAnsi="Arial" w:cs="Arial"/>
          <w:b/>
          <w:sz w:val="18"/>
          <w:szCs w:val="18"/>
        </w:rPr>
        <w:t>.p.A. – Investor Relations</w:t>
      </w:r>
    </w:p>
    <w:tbl>
      <w:tblPr>
        <w:tblW w:w="8508" w:type="dxa"/>
        <w:tblLayout w:type="fixed"/>
        <w:tblCellMar>
          <w:left w:w="28" w:type="dxa"/>
          <w:right w:w="28" w:type="dxa"/>
        </w:tblCellMar>
        <w:tblLook w:val="04A0" w:firstRow="1" w:lastRow="0" w:firstColumn="1" w:lastColumn="0" w:noHBand="0" w:noVBand="1"/>
      </w:tblPr>
      <w:tblGrid>
        <w:gridCol w:w="2552"/>
        <w:gridCol w:w="28"/>
        <w:gridCol w:w="2551"/>
        <w:gridCol w:w="399"/>
        <w:gridCol w:w="2011"/>
        <w:gridCol w:w="967"/>
      </w:tblGrid>
      <w:tr w:rsidR="006F1F16" w:rsidRPr="00E05741" w:rsidTr="006F1F16">
        <w:trPr>
          <w:trHeight w:val="312"/>
        </w:trPr>
        <w:tc>
          <w:tcPr>
            <w:tcW w:w="2552" w:type="dxa"/>
            <w:hideMark/>
          </w:tcPr>
          <w:p w:rsidR="006F1F16" w:rsidRPr="00E05741" w:rsidRDefault="006F1F16" w:rsidP="00132E81">
            <w:pPr>
              <w:spacing w:line="276" w:lineRule="auto"/>
              <w:ind w:left="-30"/>
              <w:jc w:val="both"/>
              <w:rPr>
                <w:rFonts w:ascii="Arial" w:hAnsi="Arial" w:cs="Arial"/>
                <w:sz w:val="18"/>
                <w:szCs w:val="18"/>
                <w:lang w:eastAsia="en-US"/>
              </w:rPr>
            </w:pPr>
            <w:r w:rsidRPr="00E05741">
              <w:rPr>
                <w:rFonts w:ascii="Arial" w:hAnsi="Arial" w:cs="Arial"/>
                <w:sz w:val="18"/>
                <w:szCs w:val="18"/>
              </w:rPr>
              <w:t xml:space="preserve">Tijana Obradovic </w:t>
            </w:r>
          </w:p>
        </w:tc>
        <w:tc>
          <w:tcPr>
            <w:tcW w:w="2978" w:type="dxa"/>
            <w:gridSpan w:val="3"/>
            <w:hideMark/>
          </w:tcPr>
          <w:p w:rsidR="006F1F16" w:rsidRPr="00E05741" w:rsidRDefault="006F1F16" w:rsidP="00132E81">
            <w:pPr>
              <w:spacing w:line="276" w:lineRule="auto"/>
              <w:ind w:left="-32"/>
              <w:jc w:val="both"/>
              <w:rPr>
                <w:rFonts w:ascii="Arial" w:hAnsi="Arial" w:cs="Arial"/>
                <w:sz w:val="18"/>
                <w:szCs w:val="18"/>
                <w:lang w:eastAsia="en-US"/>
              </w:rPr>
            </w:pPr>
            <w:r w:rsidRPr="00E05741">
              <w:rPr>
                <w:rFonts w:ascii="Arial" w:hAnsi="Arial" w:cs="Arial"/>
                <w:sz w:val="18"/>
                <w:szCs w:val="18"/>
              </w:rPr>
              <w:t>Emanuela Cecilia Salvini</w:t>
            </w:r>
          </w:p>
        </w:tc>
        <w:tc>
          <w:tcPr>
            <w:tcW w:w="2978" w:type="dxa"/>
            <w:gridSpan w:val="2"/>
            <w:hideMark/>
          </w:tcPr>
          <w:p w:rsidR="006F1F16" w:rsidRPr="00E05741" w:rsidRDefault="006F1F16" w:rsidP="00132E81">
            <w:pPr>
              <w:spacing w:line="276" w:lineRule="auto"/>
              <w:jc w:val="both"/>
              <w:rPr>
                <w:rFonts w:ascii="Arial" w:hAnsi="Arial" w:cs="Arial"/>
                <w:sz w:val="18"/>
                <w:szCs w:val="18"/>
                <w:lang w:eastAsia="en-US"/>
              </w:rPr>
            </w:pPr>
            <w:r w:rsidRPr="00E05741">
              <w:rPr>
                <w:rFonts w:ascii="Arial" w:hAnsi="Arial" w:cs="Arial"/>
                <w:sz w:val="18"/>
                <w:szCs w:val="18"/>
              </w:rPr>
              <w:t>Marco Pesaresi</w:t>
            </w:r>
          </w:p>
        </w:tc>
      </w:tr>
      <w:tr w:rsidR="006F1F16" w:rsidRPr="00E05741" w:rsidTr="006F1F16">
        <w:trPr>
          <w:trHeight w:val="312"/>
        </w:trPr>
        <w:tc>
          <w:tcPr>
            <w:tcW w:w="2552" w:type="dxa"/>
            <w:hideMark/>
          </w:tcPr>
          <w:p w:rsidR="006F1F16" w:rsidRPr="00E05741" w:rsidRDefault="006F1F16" w:rsidP="00132E81">
            <w:pPr>
              <w:spacing w:line="276" w:lineRule="auto"/>
              <w:ind w:left="-30"/>
              <w:jc w:val="both"/>
              <w:rPr>
                <w:rFonts w:ascii="Arial" w:hAnsi="Arial" w:cs="Arial"/>
                <w:sz w:val="16"/>
                <w:szCs w:val="16"/>
                <w:lang w:val="en-US" w:eastAsia="en-US"/>
              </w:rPr>
            </w:pPr>
            <w:r w:rsidRPr="00E05741">
              <w:rPr>
                <w:rFonts w:ascii="Arial" w:hAnsi="Arial" w:cs="Arial"/>
                <w:sz w:val="16"/>
                <w:szCs w:val="16"/>
                <w:lang w:val="en-US"/>
              </w:rPr>
              <w:t>Tel. +39 040 3192409</w:t>
            </w:r>
          </w:p>
        </w:tc>
        <w:tc>
          <w:tcPr>
            <w:tcW w:w="2978" w:type="dxa"/>
            <w:gridSpan w:val="3"/>
            <w:hideMark/>
          </w:tcPr>
          <w:p w:rsidR="006F1F16" w:rsidRPr="00E05741" w:rsidRDefault="006F1F16" w:rsidP="00132E81">
            <w:pPr>
              <w:spacing w:line="276" w:lineRule="auto"/>
              <w:ind w:left="-32"/>
              <w:jc w:val="both"/>
              <w:rPr>
                <w:rFonts w:ascii="Arial" w:hAnsi="Arial" w:cs="Arial"/>
                <w:sz w:val="16"/>
                <w:szCs w:val="16"/>
                <w:lang w:val="en-US" w:eastAsia="en-US"/>
              </w:rPr>
            </w:pPr>
            <w:r w:rsidRPr="00E05741">
              <w:rPr>
                <w:rFonts w:ascii="Arial" w:hAnsi="Arial" w:cs="Arial"/>
                <w:sz w:val="16"/>
                <w:szCs w:val="16"/>
                <w:lang w:val="en-US"/>
              </w:rPr>
              <w:t>Tel. +39 040 3192614</w:t>
            </w:r>
          </w:p>
        </w:tc>
        <w:tc>
          <w:tcPr>
            <w:tcW w:w="2978" w:type="dxa"/>
            <w:gridSpan w:val="2"/>
            <w:hideMark/>
          </w:tcPr>
          <w:p w:rsidR="006F1F16" w:rsidRPr="00E05741" w:rsidRDefault="006F1F16" w:rsidP="00132E81">
            <w:pPr>
              <w:spacing w:line="276" w:lineRule="auto"/>
              <w:jc w:val="both"/>
              <w:rPr>
                <w:rFonts w:ascii="Arial" w:hAnsi="Arial" w:cs="Arial"/>
                <w:sz w:val="16"/>
                <w:szCs w:val="16"/>
                <w:lang w:val="en-US" w:eastAsia="en-US"/>
              </w:rPr>
            </w:pPr>
            <w:r w:rsidRPr="00E05741">
              <w:rPr>
                <w:rFonts w:ascii="Arial" w:hAnsi="Arial" w:cs="Arial"/>
                <w:sz w:val="16"/>
                <w:szCs w:val="16"/>
              </w:rPr>
              <w:t>Tel. +39 040 3192663</w:t>
            </w:r>
          </w:p>
        </w:tc>
      </w:tr>
      <w:tr w:rsidR="006F1F16" w:rsidRPr="00E05741" w:rsidTr="006F1F16">
        <w:trPr>
          <w:trHeight w:val="312"/>
        </w:trPr>
        <w:tc>
          <w:tcPr>
            <w:tcW w:w="2552" w:type="dxa"/>
            <w:hideMark/>
          </w:tcPr>
          <w:p w:rsidR="006F1F16" w:rsidRPr="00E05741" w:rsidRDefault="00C41996" w:rsidP="00132E81">
            <w:pPr>
              <w:spacing w:line="276" w:lineRule="auto"/>
              <w:ind w:left="-30"/>
              <w:jc w:val="both"/>
              <w:rPr>
                <w:rFonts w:ascii="Arial" w:hAnsi="Arial" w:cs="Arial"/>
                <w:sz w:val="16"/>
                <w:szCs w:val="16"/>
                <w:lang w:eastAsia="en-US"/>
              </w:rPr>
            </w:pPr>
            <w:hyperlink r:id="rId18" w:history="1">
              <w:r w:rsidR="006F1F16" w:rsidRPr="00E05741">
                <w:rPr>
                  <w:rStyle w:val="Collegamentoipertestuale"/>
                  <w:rFonts w:ascii="Arial" w:hAnsi="Arial" w:cs="Arial"/>
                  <w:sz w:val="16"/>
                  <w:szCs w:val="16"/>
                </w:rPr>
                <w:t>tijana.obradovic@fincantieri.it</w:t>
              </w:r>
            </w:hyperlink>
            <w:r w:rsidR="006F1F16" w:rsidRPr="00E05741">
              <w:rPr>
                <w:rFonts w:ascii="Arial" w:hAnsi="Arial" w:cs="Arial"/>
                <w:sz w:val="16"/>
                <w:szCs w:val="16"/>
              </w:rPr>
              <w:t xml:space="preserve"> </w:t>
            </w:r>
          </w:p>
        </w:tc>
        <w:tc>
          <w:tcPr>
            <w:tcW w:w="2978" w:type="dxa"/>
            <w:gridSpan w:val="3"/>
            <w:hideMark/>
          </w:tcPr>
          <w:p w:rsidR="006F1F16" w:rsidRPr="00E05741" w:rsidRDefault="00C41996" w:rsidP="00132E81">
            <w:pPr>
              <w:spacing w:line="276" w:lineRule="auto"/>
              <w:ind w:left="-32"/>
              <w:jc w:val="both"/>
              <w:rPr>
                <w:rFonts w:ascii="Arial" w:hAnsi="Arial" w:cs="Arial"/>
                <w:sz w:val="16"/>
                <w:szCs w:val="16"/>
                <w:lang w:eastAsia="en-US"/>
              </w:rPr>
            </w:pPr>
            <w:hyperlink r:id="rId19" w:history="1">
              <w:r w:rsidR="006F1F16" w:rsidRPr="00E05741">
                <w:rPr>
                  <w:rStyle w:val="Collegamentoipertestuale"/>
                  <w:rFonts w:ascii="Arial" w:hAnsi="Arial" w:cs="Arial"/>
                  <w:sz w:val="16"/>
                  <w:szCs w:val="16"/>
                </w:rPr>
                <w:t>emanuelacecilia.salvini@fincantieri.it</w:t>
              </w:r>
            </w:hyperlink>
          </w:p>
        </w:tc>
        <w:tc>
          <w:tcPr>
            <w:tcW w:w="2978" w:type="dxa"/>
            <w:gridSpan w:val="2"/>
            <w:hideMark/>
          </w:tcPr>
          <w:p w:rsidR="006F1F16" w:rsidRPr="00E05741" w:rsidRDefault="00C41996" w:rsidP="00132E81">
            <w:pPr>
              <w:ind w:right="278"/>
              <w:jc w:val="both"/>
              <w:rPr>
                <w:rFonts w:ascii="Arial" w:hAnsi="Arial" w:cs="Arial"/>
                <w:sz w:val="16"/>
                <w:szCs w:val="16"/>
                <w:lang w:eastAsia="en-US"/>
              </w:rPr>
            </w:pPr>
            <w:hyperlink r:id="rId20" w:history="1">
              <w:r w:rsidR="006F1F16" w:rsidRPr="00E05741">
                <w:rPr>
                  <w:rStyle w:val="Collegamentoipertestuale"/>
                  <w:rFonts w:ascii="Arial" w:hAnsi="Arial" w:cs="Arial"/>
                  <w:sz w:val="16"/>
                  <w:szCs w:val="16"/>
                </w:rPr>
                <w:t>marco.pesaresi2@fincantieri.it</w:t>
              </w:r>
            </w:hyperlink>
            <w:r w:rsidR="006F1F16" w:rsidRPr="00E05741">
              <w:rPr>
                <w:rFonts w:ascii="Arial" w:hAnsi="Arial" w:cs="Arial"/>
                <w:sz w:val="16"/>
                <w:szCs w:val="16"/>
              </w:rPr>
              <w:t xml:space="preserve">  </w:t>
            </w:r>
          </w:p>
        </w:tc>
      </w:tr>
      <w:tr w:rsidR="0090699C" w:rsidRPr="00E05741" w:rsidTr="006F1F16">
        <w:trPr>
          <w:gridAfter w:val="1"/>
          <w:wAfter w:w="967" w:type="dxa"/>
          <w:trHeight w:val="312"/>
        </w:trPr>
        <w:tc>
          <w:tcPr>
            <w:tcW w:w="2580" w:type="dxa"/>
            <w:gridSpan w:val="2"/>
          </w:tcPr>
          <w:p w:rsidR="0090699C" w:rsidRPr="00E05741" w:rsidRDefault="0090699C" w:rsidP="000F56FA">
            <w:pPr>
              <w:spacing w:line="276" w:lineRule="auto"/>
              <w:jc w:val="both"/>
              <w:rPr>
                <w:rFonts w:ascii="Arial" w:eastAsia="Calibri" w:hAnsi="Arial" w:cs="Arial"/>
                <w:sz w:val="16"/>
                <w:szCs w:val="16"/>
                <w:lang w:val="en-US"/>
              </w:rPr>
            </w:pPr>
          </w:p>
        </w:tc>
        <w:tc>
          <w:tcPr>
            <w:tcW w:w="2551" w:type="dxa"/>
          </w:tcPr>
          <w:p w:rsidR="0090699C" w:rsidRPr="00E05741" w:rsidRDefault="0090699C" w:rsidP="000F56FA">
            <w:pPr>
              <w:spacing w:line="276" w:lineRule="auto"/>
              <w:ind w:left="-30"/>
              <w:jc w:val="both"/>
              <w:rPr>
                <w:rFonts w:ascii="Arial" w:eastAsia="Calibri" w:hAnsi="Arial" w:cs="Arial"/>
                <w:sz w:val="16"/>
                <w:szCs w:val="16"/>
                <w:lang w:val="en-US"/>
              </w:rPr>
            </w:pPr>
          </w:p>
        </w:tc>
        <w:tc>
          <w:tcPr>
            <w:tcW w:w="2410" w:type="dxa"/>
            <w:gridSpan w:val="2"/>
          </w:tcPr>
          <w:p w:rsidR="0090699C" w:rsidRPr="00E05741" w:rsidRDefault="0090699C" w:rsidP="000F56FA">
            <w:pPr>
              <w:spacing w:line="276" w:lineRule="auto"/>
              <w:ind w:left="-32"/>
              <w:jc w:val="both"/>
              <w:rPr>
                <w:rFonts w:ascii="Arial" w:eastAsia="Calibri" w:hAnsi="Arial" w:cs="Arial"/>
                <w:sz w:val="16"/>
                <w:szCs w:val="16"/>
                <w:lang w:val="en-US"/>
              </w:rPr>
            </w:pPr>
          </w:p>
        </w:tc>
      </w:tr>
      <w:tr w:rsidR="0090699C" w:rsidRPr="00E05741" w:rsidTr="006F1F16">
        <w:trPr>
          <w:gridAfter w:val="1"/>
          <w:wAfter w:w="967" w:type="dxa"/>
          <w:trHeight w:val="312"/>
        </w:trPr>
        <w:tc>
          <w:tcPr>
            <w:tcW w:w="2580" w:type="dxa"/>
            <w:gridSpan w:val="2"/>
          </w:tcPr>
          <w:p w:rsidR="0090699C" w:rsidRPr="00E05741" w:rsidRDefault="0090699C" w:rsidP="000F56FA">
            <w:pPr>
              <w:spacing w:line="276" w:lineRule="auto"/>
              <w:ind w:right="277"/>
              <w:jc w:val="both"/>
              <w:rPr>
                <w:rFonts w:ascii="Arial" w:eastAsia="Calibri" w:hAnsi="Arial" w:cs="Arial"/>
                <w:sz w:val="16"/>
                <w:szCs w:val="16"/>
              </w:rPr>
            </w:pPr>
          </w:p>
        </w:tc>
        <w:tc>
          <w:tcPr>
            <w:tcW w:w="2551" w:type="dxa"/>
          </w:tcPr>
          <w:p w:rsidR="0090699C" w:rsidRPr="00E05741" w:rsidRDefault="0090699C" w:rsidP="000F56FA">
            <w:pPr>
              <w:spacing w:line="276" w:lineRule="auto"/>
              <w:ind w:left="-30"/>
              <w:jc w:val="both"/>
              <w:rPr>
                <w:rFonts w:ascii="Arial" w:eastAsia="Calibri" w:hAnsi="Arial" w:cs="Arial"/>
                <w:sz w:val="16"/>
                <w:szCs w:val="16"/>
                <w:lang w:val="en-US"/>
              </w:rPr>
            </w:pPr>
          </w:p>
        </w:tc>
        <w:tc>
          <w:tcPr>
            <w:tcW w:w="2410" w:type="dxa"/>
            <w:gridSpan w:val="2"/>
          </w:tcPr>
          <w:p w:rsidR="0090699C" w:rsidRPr="00E05741" w:rsidRDefault="0090699C" w:rsidP="000F56FA">
            <w:pPr>
              <w:spacing w:line="276" w:lineRule="auto"/>
              <w:ind w:left="-32"/>
              <w:jc w:val="both"/>
              <w:rPr>
                <w:rFonts w:ascii="Arial" w:eastAsia="Calibri" w:hAnsi="Arial" w:cs="Arial"/>
                <w:sz w:val="16"/>
                <w:szCs w:val="16"/>
                <w:lang w:val="en-US"/>
              </w:rPr>
            </w:pPr>
          </w:p>
        </w:tc>
      </w:tr>
    </w:tbl>
    <w:p w:rsidR="0090699C" w:rsidRPr="00E05741" w:rsidRDefault="0090699C" w:rsidP="0090699C">
      <w:pPr>
        <w:spacing w:line="276" w:lineRule="auto"/>
        <w:jc w:val="both"/>
        <w:rPr>
          <w:rFonts w:ascii="Arial" w:eastAsia="Calibri" w:hAnsi="Arial" w:cs="Arial"/>
          <w:b/>
          <w:sz w:val="18"/>
          <w:szCs w:val="18"/>
        </w:rPr>
      </w:pPr>
    </w:p>
    <w:p w:rsidR="00564679" w:rsidRPr="00E05741" w:rsidRDefault="00564679" w:rsidP="00564679">
      <w:pPr>
        <w:spacing w:before="120" w:after="120" w:line="320" w:lineRule="atLeast"/>
        <w:jc w:val="both"/>
        <w:rPr>
          <w:rFonts w:ascii="Arial" w:eastAsia="Batang" w:hAnsi="Arial" w:cs="Arial"/>
          <w:sz w:val="20"/>
          <w:szCs w:val="20"/>
        </w:rPr>
      </w:pPr>
      <w:r w:rsidRPr="00E05741">
        <w:rPr>
          <w:rFonts w:ascii="Arial" w:eastAsia="Batang" w:hAnsi="Arial" w:cs="Arial"/>
          <w:sz w:val="20"/>
          <w:szCs w:val="20"/>
        </w:rPr>
        <w:br w:type="page"/>
      </w:r>
    </w:p>
    <w:p w:rsidR="00564679" w:rsidRPr="00E05741" w:rsidRDefault="00564679" w:rsidP="00564679">
      <w:pPr>
        <w:keepNext/>
        <w:spacing w:before="240" w:after="240"/>
        <w:outlineLvl w:val="0"/>
        <w:rPr>
          <w:rFonts w:ascii="Arial" w:eastAsia="Calibri" w:hAnsi="Arial" w:cs="Arial"/>
          <w:b/>
          <w:bCs/>
          <w:kern w:val="32"/>
          <w:sz w:val="20"/>
          <w:u w:val="single"/>
        </w:rPr>
      </w:pPr>
      <w:bookmarkStart w:id="37" w:name="_Toc383592810"/>
      <w:bookmarkStart w:id="38" w:name="_Toc434845489"/>
      <w:r w:rsidRPr="00E05741">
        <w:rPr>
          <w:rFonts w:ascii="Arial" w:eastAsia="Calibri" w:hAnsi="Arial" w:cs="Arial"/>
          <w:b/>
          <w:bCs/>
          <w:kern w:val="32"/>
          <w:sz w:val="20"/>
          <w:u w:val="single"/>
        </w:rPr>
        <w:lastRenderedPageBreak/>
        <w:t>A</w:t>
      </w:r>
      <w:r w:rsidR="00FD1BAC">
        <w:rPr>
          <w:rFonts w:ascii="Arial" w:eastAsia="Calibri" w:hAnsi="Arial" w:cs="Arial"/>
          <w:b/>
          <w:bCs/>
          <w:kern w:val="32"/>
          <w:sz w:val="20"/>
          <w:u w:val="single"/>
        </w:rPr>
        <w:t>PPENDICES</w:t>
      </w:r>
    </w:p>
    <w:p w:rsidR="00564679" w:rsidRPr="000F0946" w:rsidRDefault="00FD1BAC" w:rsidP="00D97921">
      <w:pPr>
        <w:spacing w:before="120" w:after="120" w:line="320" w:lineRule="exact"/>
        <w:jc w:val="both"/>
        <w:rPr>
          <w:rFonts w:ascii="Arial" w:hAnsi="Arial" w:cs="Arial"/>
          <w:sz w:val="20"/>
          <w:szCs w:val="20"/>
          <w:lang w:val="en-US"/>
        </w:rPr>
      </w:pPr>
      <w:r w:rsidRPr="006D4612">
        <w:rPr>
          <w:rFonts w:ascii="Arial" w:hAnsi="Arial" w:cs="Arial"/>
          <w:sz w:val="20"/>
          <w:szCs w:val="20"/>
          <w:lang w:val="en-US"/>
        </w:rPr>
        <w:t>Presented below are the reclassified consolidated versions of the income statement, statement of financial position and statement of cash flows and the breakdown of consolidated net financial position, used by management to monitor business performance</w:t>
      </w:r>
      <w:r w:rsidR="00564679" w:rsidRPr="000F0946">
        <w:rPr>
          <w:rFonts w:ascii="Arial" w:hAnsi="Arial" w:cs="Arial"/>
          <w:sz w:val="20"/>
          <w:szCs w:val="20"/>
          <w:lang w:val="en-US"/>
        </w:rPr>
        <w:t xml:space="preserve">. </w:t>
      </w:r>
    </w:p>
    <w:p w:rsidR="00564679" w:rsidRPr="000F0946" w:rsidRDefault="00564679" w:rsidP="00564679">
      <w:pPr>
        <w:spacing w:line="320" w:lineRule="exact"/>
        <w:jc w:val="both"/>
        <w:rPr>
          <w:rFonts w:ascii="Arial" w:hAnsi="Arial" w:cs="Arial"/>
          <w:sz w:val="20"/>
          <w:szCs w:val="20"/>
          <w:lang w:val="en-US"/>
        </w:rPr>
      </w:pPr>
    </w:p>
    <w:p w:rsidR="00564679" w:rsidRPr="00E05741" w:rsidRDefault="00FD1BAC" w:rsidP="00564679">
      <w:pPr>
        <w:keepNext/>
        <w:spacing w:before="240" w:after="60"/>
        <w:outlineLvl w:val="2"/>
        <w:rPr>
          <w:rFonts w:ascii="Arial" w:eastAsia="Arial Unicode MS" w:hAnsi="Arial" w:cs="Arial"/>
          <w:b/>
          <w:bCs/>
          <w:sz w:val="20"/>
          <w:szCs w:val="20"/>
          <w:vertAlign w:val="superscript"/>
        </w:rPr>
      </w:pPr>
      <w:bookmarkStart w:id="39" w:name="_Toc384737801"/>
      <w:r w:rsidRPr="006D4612">
        <w:rPr>
          <w:rFonts w:ascii="Arial" w:hAnsi="Arial" w:cs="Arial"/>
          <w:b/>
          <w:sz w:val="20"/>
          <w:szCs w:val="20"/>
          <w:lang w:val="en-US" w:eastAsia="en-GB"/>
        </w:rPr>
        <w:t>RECLASSIFIED CONSOLIDATED INCOME STATEMENT</w:t>
      </w:r>
      <w:bookmarkEnd w:id="39"/>
    </w:p>
    <w:p w:rsidR="00564679" w:rsidRPr="00E05741" w:rsidRDefault="00564679" w:rsidP="00564679">
      <w:pPr>
        <w:rPr>
          <w:rFonts w:ascii="Arial" w:hAnsi="Arial" w:cs="Arial"/>
          <w:sz w:val="20"/>
          <w:szCs w:val="20"/>
        </w:rPr>
      </w:pPr>
    </w:p>
    <w:tbl>
      <w:tblPr>
        <w:tblW w:w="5000" w:type="pct"/>
        <w:tblLayout w:type="fixed"/>
        <w:tblCellMar>
          <w:left w:w="70" w:type="dxa"/>
          <w:right w:w="70" w:type="dxa"/>
        </w:tblCellMar>
        <w:tblLook w:val="0000" w:firstRow="0" w:lastRow="0" w:firstColumn="0" w:lastColumn="0" w:noHBand="0" w:noVBand="0"/>
      </w:tblPr>
      <w:tblGrid>
        <w:gridCol w:w="1206"/>
        <w:gridCol w:w="6236"/>
        <w:gridCol w:w="1134"/>
        <w:gridCol w:w="1196"/>
      </w:tblGrid>
      <w:tr w:rsidR="002D7717" w:rsidRPr="00E05741" w:rsidTr="00DD1207">
        <w:trPr>
          <w:trHeight w:val="638"/>
        </w:trPr>
        <w:tc>
          <w:tcPr>
            <w:tcW w:w="617" w:type="pct"/>
            <w:tcBorders>
              <w:top w:val="single" w:sz="12" w:space="0" w:color="auto"/>
              <w:left w:val="nil"/>
              <w:bottom w:val="single" w:sz="8" w:space="0" w:color="auto"/>
              <w:right w:val="single" w:sz="18" w:space="0" w:color="FFFFFF"/>
            </w:tcBorders>
            <w:shd w:val="clear" w:color="auto" w:fill="F2F2F2" w:themeFill="background1" w:themeFillShade="F2"/>
            <w:vAlign w:val="center"/>
          </w:tcPr>
          <w:p w:rsidR="002D7717" w:rsidRPr="00E05741" w:rsidRDefault="002D7717" w:rsidP="006F1F16">
            <w:pPr>
              <w:jc w:val="center"/>
              <w:rPr>
                <w:rFonts w:ascii="Arial" w:eastAsia="Times New Roman" w:hAnsi="Arial" w:cs="Arial"/>
                <w:b/>
                <w:bCs/>
                <w:sz w:val="18"/>
                <w:szCs w:val="18"/>
              </w:rPr>
            </w:pPr>
            <w:r w:rsidRPr="00E05741">
              <w:rPr>
                <w:rFonts w:ascii="Arial" w:eastAsia="Times New Roman" w:hAnsi="Arial" w:cs="Arial"/>
                <w:b/>
                <w:bCs/>
                <w:sz w:val="18"/>
                <w:szCs w:val="18"/>
              </w:rPr>
              <w:t>31.12.201</w:t>
            </w:r>
            <w:r w:rsidR="006F1F16" w:rsidRPr="00E05741">
              <w:rPr>
                <w:rFonts w:ascii="Arial" w:eastAsia="Times New Roman" w:hAnsi="Arial" w:cs="Arial"/>
                <w:b/>
                <w:bCs/>
                <w:sz w:val="18"/>
                <w:szCs w:val="18"/>
              </w:rPr>
              <w:t>8</w:t>
            </w:r>
          </w:p>
        </w:tc>
        <w:tc>
          <w:tcPr>
            <w:tcW w:w="3191" w:type="pct"/>
            <w:tcBorders>
              <w:top w:val="single" w:sz="12" w:space="0" w:color="auto"/>
              <w:left w:val="nil"/>
              <w:bottom w:val="single" w:sz="8" w:space="0" w:color="auto"/>
              <w:right w:val="single" w:sz="18" w:space="0" w:color="FFFFFF"/>
            </w:tcBorders>
            <w:shd w:val="clear" w:color="auto" w:fill="auto"/>
            <w:noWrap/>
            <w:vAlign w:val="center"/>
          </w:tcPr>
          <w:p w:rsidR="002D7717" w:rsidRPr="00E05741" w:rsidRDefault="002D7717" w:rsidP="00FD1BAC">
            <w:pPr>
              <w:rPr>
                <w:rFonts w:ascii="Arial" w:eastAsia="Times New Roman" w:hAnsi="Arial" w:cs="Arial"/>
                <w:b/>
                <w:bCs/>
                <w:sz w:val="18"/>
                <w:szCs w:val="18"/>
              </w:rPr>
            </w:pPr>
            <w:r w:rsidRPr="00E05741">
              <w:rPr>
                <w:rFonts w:ascii="Arial" w:hAnsi="Arial" w:cs="Arial"/>
                <w:color w:val="5F5F5F"/>
                <w:sz w:val="18"/>
                <w:szCs w:val="18"/>
              </w:rPr>
              <w:t>(euro/</w:t>
            </w:r>
            <w:r w:rsidR="00FD1BAC" w:rsidRPr="004945C0">
              <w:rPr>
                <w:rFonts w:ascii="Arial" w:hAnsi="Arial" w:cs="Arial"/>
                <w:color w:val="5F5F5F"/>
                <w:sz w:val="18"/>
                <w:szCs w:val="18"/>
                <w:lang w:val="en-US"/>
              </w:rPr>
              <w:t>million</w:t>
            </w:r>
            <w:r w:rsidRPr="00E05741">
              <w:rPr>
                <w:rFonts w:ascii="Arial" w:hAnsi="Arial" w:cs="Arial"/>
                <w:color w:val="5F5F5F"/>
                <w:sz w:val="18"/>
                <w:szCs w:val="18"/>
              </w:rPr>
              <w:t>)</w:t>
            </w:r>
          </w:p>
        </w:tc>
        <w:tc>
          <w:tcPr>
            <w:tcW w:w="580"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2D7717" w:rsidRPr="00E05741" w:rsidRDefault="002D7717" w:rsidP="006F1F16">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6F1F16" w:rsidRPr="00E05741">
              <w:rPr>
                <w:rFonts w:ascii="Arial" w:eastAsia="Times New Roman" w:hAnsi="Arial" w:cs="Arial"/>
                <w:b/>
                <w:bCs/>
                <w:color w:val="00B0F0"/>
                <w:sz w:val="18"/>
                <w:szCs w:val="18"/>
              </w:rPr>
              <w:t>9</w:t>
            </w:r>
          </w:p>
        </w:tc>
        <w:tc>
          <w:tcPr>
            <w:tcW w:w="612"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2D7717" w:rsidRPr="00E05741" w:rsidRDefault="002D7717" w:rsidP="006F1F16">
            <w:pPr>
              <w:jc w:val="center"/>
              <w:rPr>
                <w:rFonts w:ascii="Arial" w:eastAsia="Times New Roman" w:hAnsi="Arial" w:cs="Arial"/>
                <w:b/>
                <w:bCs/>
                <w:sz w:val="18"/>
                <w:szCs w:val="18"/>
              </w:rPr>
            </w:pPr>
            <w:r w:rsidRPr="00E05741">
              <w:rPr>
                <w:rFonts w:ascii="Arial" w:eastAsia="Times New Roman" w:hAnsi="Arial" w:cs="Arial"/>
                <w:b/>
                <w:bCs/>
                <w:sz w:val="18"/>
                <w:szCs w:val="18"/>
              </w:rPr>
              <w:t>30.06.201</w:t>
            </w:r>
            <w:r w:rsidR="006F1F16" w:rsidRPr="00E05741">
              <w:rPr>
                <w:rFonts w:ascii="Arial" w:eastAsia="Times New Roman" w:hAnsi="Arial" w:cs="Arial"/>
                <w:b/>
                <w:bCs/>
                <w:sz w:val="18"/>
                <w:szCs w:val="18"/>
              </w:rPr>
              <w:t>8</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jc w:val="right"/>
              <w:rPr>
                <w:rFonts w:ascii="Arial" w:hAnsi="Arial" w:cs="Arial"/>
                <w:b/>
                <w:bCs/>
                <w:sz w:val="18"/>
                <w:szCs w:val="16"/>
              </w:rPr>
            </w:pPr>
            <w:r w:rsidRPr="00E05741">
              <w:rPr>
                <w:rFonts w:ascii="Arial" w:hAnsi="Arial" w:cs="Arial"/>
                <w:b/>
                <w:bCs/>
                <w:sz w:val="18"/>
                <w:szCs w:val="16"/>
              </w:rPr>
              <w:t>5</w:t>
            </w:r>
            <w:r>
              <w:rPr>
                <w:rFonts w:ascii="Arial" w:hAnsi="Arial" w:cs="Arial"/>
                <w:b/>
                <w:bCs/>
                <w:sz w:val="18"/>
                <w:szCs w:val="16"/>
              </w:rPr>
              <w:t>,</w:t>
            </w:r>
            <w:r w:rsidRPr="00E05741">
              <w:rPr>
                <w:rFonts w:ascii="Arial" w:hAnsi="Arial" w:cs="Arial"/>
                <w:b/>
                <w:bCs/>
                <w:sz w:val="18"/>
                <w:szCs w:val="16"/>
              </w:rPr>
              <w:t>474</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sz w:val="18"/>
                <w:szCs w:val="16"/>
                <w:lang w:val="en-US"/>
              </w:rPr>
            </w:pPr>
            <w:r w:rsidRPr="00911703">
              <w:rPr>
                <w:rFonts w:ascii="Arial" w:eastAsia="Times New Roman" w:hAnsi="Arial" w:cs="Arial"/>
                <w:b/>
                <w:bCs/>
                <w:sz w:val="18"/>
                <w:szCs w:val="16"/>
                <w:lang w:val="en-US"/>
              </w:rPr>
              <w:t>Revenue and income</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FD1BA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2</w:t>
            </w:r>
            <w:r>
              <w:rPr>
                <w:rFonts w:ascii="Arial" w:hAnsi="Arial" w:cs="Arial"/>
                <w:b/>
                <w:bCs/>
                <w:color w:val="00B0F0"/>
                <w:sz w:val="18"/>
                <w:szCs w:val="18"/>
              </w:rPr>
              <w:t>,</w:t>
            </w:r>
            <w:r w:rsidRPr="00E05741">
              <w:rPr>
                <w:rFonts w:ascii="Arial" w:hAnsi="Arial" w:cs="Arial"/>
                <w:b/>
                <w:bCs/>
                <w:color w:val="00B0F0"/>
                <w:sz w:val="18"/>
                <w:szCs w:val="18"/>
              </w:rPr>
              <w:t>837</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tabs>
                <w:tab w:val="left" w:pos="142"/>
              </w:tabs>
              <w:jc w:val="right"/>
              <w:rPr>
                <w:rFonts w:ascii="Arial" w:hAnsi="Arial" w:cs="Arial"/>
                <w:b/>
                <w:bCs/>
                <w:sz w:val="18"/>
                <w:szCs w:val="18"/>
              </w:rPr>
            </w:pPr>
            <w:r w:rsidRPr="00E05741">
              <w:rPr>
                <w:rFonts w:ascii="Arial" w:hAnsi="Arial" w:cs="Arial"/>
                <w:b/>
                <w:bCs/>
                <w:sz w:val="18"/>
                <w:szCs w:val="18"/>
              </w:rPr>
              <w:t>2</w:t>
            </w:r>
            <w:r>
              <w:rPr>
                <w:rFonts w:ascii="Arial" w:hAnsi="Arial" w:cs="Arial"/>
                <w:b/>
                <w:bCs/>
                <w:sz w:val="18"/>
                <w:szCs w:val="18"/>
              </w:rPr>
              <w:t>,</w:t>
            </w:r>
            <w:r w:rsidRPr="00E05741">
              <w:rPr>
                <w:rFonts w:ascii="Arial" w:hAnsi="Arial" w:cs="Arial"/>
                <w:b/>
                <w:bCs/>
                <w:sz w:val="18"/>
                <w:szCs w:val="18"/>
              </w:rPr>
              <w:t>527</w:t>
            </w:r>
          </w:p>
        </w:tc>
      </w:tr>
      <w:tr w:rsidR="00911703" w:rsidRPr="00E05741" w:rsidTr="00A411FD">
        <w:trPr>
          <w:trHeight w:val="287"/>
        </w:trPr>
        <w:tc>
          <w:tcPr>
            <w:tcW w:w="617" w:type="pct"/>
            <w:tcBorders>
              <w:top w:val="single" w:sz="8" w:space="0" w:color="auto"/>
              <w:left w:val="nil"/>
              <w:bottom w:val="single" w:sz="2" w:space="0" w:color="auto"/>
              <w:right w:val="single" w:sz="18" w:space="0" w:color="FFFFFF"/>
            </w:tcBorders>
            <w:shd w:val="clear" w:color="auto" w:fill="F2F2F2" w:themeFill="background1" w:themeFillShade="F2"/>
            <w:vAlign w:val="center"/>
          </w:tcPr>
          <w:p w:rsidR="00911703" w:rsidRPr="00E05741" w:rsidRDefault="00911703" w:rsidP="00FD1BAC">
            <w:pPr>
              <w:jc w:val="right"/>
              <w:rPr>
                <w:rFonts w:ascii="Arial" w:hAnsi="Arial" w:cs="Arial"/>
                <w:sz w:val="18"/>
                <w:szCs w:val="16"/>
              </w:rPr>
            </w:pPr>
            <w:r w:rsidRPr="00E05741">
              <w:rPr>
                <w:rFonts w:ascii="Arial" w:hAnsi="Arial" w:cs="Arial"/>
                <w:sz w:val="18"/>
                <w:szCs w:val="16"/>
              </w:rPr>
              <w:t>(4</w:t>
            </w:r>
            <w:r>
              <w:rPr>
                <w:rFonts w:ascii="Arial" w:hAnsi="Arial" w:cs="Arial"/>
                <w:sz w:val="18"/>
                <w:szCs w:val="16"/>
              </w:rPr>
              <w:t>,</w:t>
            </w:r>
            <w:r w:rsidRPr="00E05741">
              <w:rPr>
                <w:rFonts w:ascii="Arial" w:hAnsi="Arial" w:cs="Arial"/>
                <w:sz w:val="18"/>
                <w:szCs w:val="16"/>
              </w:rPr>
              <w:t>089)</w:t>
            </w:r>
          </w:p>
        </w:tc>
        <w:tc>
          <w:tcPr>
            <w:tcW w:w="3191" w:type="pct"/>
            <w:tcBorders>
              <w:top w:val="single" w:sz="8" w:space="0" w:color="auto"/>
              <w:left w:val="nil"/>
              <w:bottom w:val="single" w:sz="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sz w:val="18"/>
                <w:szCs w:val="16"/>
                <w:lang w:val="en-US"/>
              </w:rPr>
              <w:t>Materials, services and other costs</w:t>
            </w:r>
          </w:p>
        </w:tc>
        <w:tc>
          <w:tcPr>
            <w:tcW w:w="580"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911703" w:rsidRPr="00E05741" w:rsidRDefault="00911703" w:rsidP="00FD1BAC">
            <w:pPr>
              <w:tabs>
                <w:tab w:val="left" w:pos="142"/>
              </w:tabs>
              <w:jc w:val="right"/>
              <w:rPr>
                <w:rFonts w:ascii="Arial" w:hAnsi="Arial" w:cs="Arial"/>
                <w:color w:val="00B0F0"/>
                <w:sz w:val="18"/>
                <w:szCs w:val="18"/>
              </w:rPr>
            </w:pPr>
            <w:r w:rsidRPr="00E05741">
              <w:rPr>
                <w:rFonts w:ascii="Arial" w:hAnsi="Arial" w:cs="Arial"/>
                <w:color w:val="00B0F0"/>
                <w:sz w:val="18"/>
                <w:szCs w:val="18"/>
              </w:rPr>
              <w:t>(2</w:t>
            </w:r>
            <w:r>
              <w:rPr>
                <w:rFonts w:ascii="Arial" w:hAnsi="Arial" w:cs="Arial"/>
                <w:color w:val="00B0F0"/>
                <w:sz w:val="18"/>
                <w:szCs w:val="18"/>
              </w:rPr>
              <w:t>,</w:t>
            </w:r>
            <w:r w:rsidRPr="00E05741">
              <w:rPr>
                <w:rFonts w:ascii="Arial" w:hAnsi="Arial" w:cs="Arial"/>
                <w:color w:val="00B0F0"/>
                <w:sz w:val="18"/>
                <w:szCs w:val="18"/>
              </w:rPr>
              <w:t>100)</w:t>
            </w:r>
          </w:p>
        </w:tc>
        <w:tc>
          <w:tcPr>
            <w:tcW w:w="612"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rsidR="00911703" w:rsidRPr="00E05741" w:rsidRDefault="00911703" w:rsidP="00FD1BAC">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855)</w:t>
            </w:r>
          </w:p>
        </w:tc>
      </w:tr>
      <w:tr w:rsidR="00911703" w:rsidRPr="00E05741" w:rsidTr="00A411FD">
        <w:trPr>
          <w:trHeight w:val="287"/>
        </w:trPr>
        <w:tc>
          <w:tcPr>
            <w:tcW w:w="617" w:type="pct"/>
            <w:tcBorders>
              <w:top w:val="single" w:sz="2" w:space="0" w:color="auto"/>
              <w:left w:val="nil"/>
              <w:bottom w:val="single" w:sz="2"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(946)</w:t>
            </w:r>
          </w:p>
        </w:tc>
        <w:tc>
          <w:tcPr>
            <w:tcW w:w="3191" w:type="pct"/>
            <w:tcBorders>
              <w:top w:val="single" w:sz="2" w:space="0" w:color="auto"/>
              <w:left w:val="nil"/>
              <w:bottom w:val="single" w:sz="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sz w:val="18"/>
                <w:szCs w:val="16"/>
                <w:lang w:val="en-US"/>
              </w:rPr>
              <w:t>Personnel costs</w:t>
            </w:r>
          </w:p>
        </w:tc>
        <w:tc>
          <w:tcPr>
            <w:tcW w:w="5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color w:val="00B0F0"/>
                <w:sz w:val="18"/>
                <w:szCs w:val="18"/>
              </w:rPr>
            </w:pPr>
            <w:r w:rsidRPr="00E05741">
              <w:rPr>
                <w:rFonts w:ascii="Arial" w:hAnsi="Arial" w:cs="Arial"/>
                <w:color w:val="00B0F0"/>
                <w:sz w:val="18"/>
                <w:szCs w:val="18"/>
              </w:rPr>
              <w:t>(508)</w:t>
            </w:r>
          </w:p>
        </w:tc>
        <w:tc>
          <w:tcPr>
            <w:tcW w:w="612"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(482)</w:t>
            </w:r>
          </w:p>
        </w:tc>
      </w:tr>
      <w:tr w:rsidR="00911703" w:rsidRPr="00E05741" w:rsidTr="00A411FD">
        <w:trPr>
          <w:trHeight w:val="287"/>
        </w:trPr>
        <w:tc>
          <w:tcPr>
            <w:tcW w:w="617" w:type="pct"/>
            <w:tcBorders>
              <w:top w:val="single" w:sz="2" w:space="0" w:color="auto"/>
              <w:left w:val="nil"/>
              <w:bottom w:val="single" w:sz="2"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(25)</w:t>
            </w:r>
          </w:p>
        </w:tc>
        <w:tc>
          <w:tcPr>
            <w:tcW w:w="3191" w:type="pct"/>
            <w:tcBorders>
              <w:top w:val="single" w:sz="2" w:space="0" w:color="auto"/>
              <w:left w:val="nil"/>
              <w:bottom w:val="single" w:sz="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sz w:val="18"/>
                <w:szCs w:val="16"/>
                <w:lang w:val="en-US"/>
              </w:rPr>
              <w:t xml:space="preserve">Provisions </w:t>
            </w:r>
          </w:p>
        </w:tc>
        <w:tc>
          <w:tcPr>
            <w:tcW w:w="5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(14)</w:t>
            </w:r>
          </w:p>
        </w:tc>
        <w:tc>
          <w:tcPr>
            <w:tcW w:w="612"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(7)</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b/>
                <w:bCs/>
                <w:sz w:val="18"/>
                <w:szCs w:val="16"/>
              </w:rPr>
            </w:pPr>
            <w:r w:rsidRPr="00E05741">
              <w:rPr>
                <w:rFonts w:ascii="Arial" w:hAnsi="Arial" w:cs="Arial"/>
                <w:b/>
                <w:bCs/>
                <w:sz w:val="18"/>
                <w:szCs w:val="16"/>
              </w:rPr>
              <w:t>414</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sz w:val="18"/>
                <w:szCs w:val="16"/>
                <w:lang w:val="en-US"/>
              </w:rPr>
            </w:pPr>
            <w:r w:rsidRPr="00911703">
              <w:rPr>
                <w:rFonts w:ascii="Arial" w:eastAsia="Times New Roman" w:hAnsi="Arial" w:cs="Arial"/>
                <w:b/>
                <w:bCs/>
                <w:sz w:val="18"/>
                <w:szCs w:val="16"/>
                <w:lang w:val="en-US"/>
              </w:rPr>
              <w:t xml:space="preserve">EBITDA </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215</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b/>
                <w:bCs/>
                <w:sz w:val="18"/>
                <w:szCs w:val="18"/>
              </w:rPr>
            </w:pPr>
            <w:r w:rsidRPr="00E05741">
              <w:rPr>
                <w:rFonts w:ascii="Arial" w:hAnsi="Arial" w:cs="Arial"/>
                <w:b/>
                <w:bCs/>
                <w:sz w:val="18"/>
                <w:szCs w:val="18"/>
              </w:rPr>
              <w:t>183</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jc w:val="right"/>
              <w:rPr>
                <w:rFonts w:ascii="Arial" w:hAnsi="Arial" w:cs="Arial"/>
                <w:b/>
                <w:bCs/>
                <w:i/>
                <w:iCs/>
                <w:sz w:val="18"/>
                <w:szCs w:val="16"/>
              </w:rPr>
            </w:pPr>
            <w:r w:rsidRPr="00E05741">
              <w:rPr>
                <w:rFonts w:ascii="Arial" w:hAnsi="Arial" w:cs="Arial"/>
                <w:b/>
                <w:bCs/>
                <w:i/>
                <w:iCs/>
                <w:sz w:val="18"/>
                <w:szCs w:val="16"/>
              </w:rPr>
              <w:t>7</w:t>
            </w:r>
            <w:r>
              <w:rPr>
                <w:rFonts w:ascii="Arial" w:hAnsi="Arial" w:cs="Arial"/>
                <w:b/>
                <w:bCs/>
                <w:i/>
                <w:iCs/>
                <w:sz w:val="18"/>
                <w:szCs w:val="16"/>
              </w:rPr>
              <w:t>.</w:t>
            </w:r>
            <w:r w:rsidRPr="00E05741">
              <w:rPr>
                <w:rFonts w:ascii="Arial" w:hAnsi="Arial" w:cs="Arial"/>
                <w:b/>
                <w:bCs/>
                <w:i/>
                <w:iCs/>
                <w:sz w:val="18"/>
                <w:szCs w:val="16"/>
              </w:rPr>
              <w:t>6%</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i/>
                <w:sz w:val="18"/>
                <w:szCs w:val="16"/>
                <w:lang w:val="en-US"/>
              </w:rPr>
            </w:pPr>
            <w:r w:rsidRPr="00911703">
              <w:rPr>
                <w:rFonts w:ascii="Arial" w:eastAsia="Times New Roman" w:hAnsi="Arial" w:cs="Arial"/>
                <w:b/>
                <w:bCs/>
                <w:i/>
                <w:sz w:val="18"/>
                <w:szCs w:val="16"/>
                <w:lang w:val="en-US"/>
              </w:rPr>
              <w:t>EBITDA margin</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FD1BAC">
            <w:pPr>
              <w:tabs>
                <w:tab w:val="left" w:pos="142"/>
              </w:tabs>
              <w:jc w:val="right"/>
              <w:rPr>
                <w:rFonts w:ascii="Arial" w:hAnsi="Arial" w:cs="Arial"/>
                <w:b/>
                <w:bCs/>
                <w:i/>
                <w:color w:val="00B0F0"/>
                <w:sz w:val="18"/>
                <w:szCs w:val="18"/>
              </w:rPr>
            </w:pPr>
            <w:r w:rsidRPr="00E05741">
              <w:rPr>
                <w:rFonts w:ascii="Arial" w:hAnsi="Arial" w:cs="Arial"/>
                <w:b/>
                <w:bCs/>
                <w:i/>
                <w:color w:val="00B0F0"/>
                <w:sz w:val="18"/>
                <w:szCs w:val="18"/>
              </w:rPr>
              <w:t>7</w:t>
            </w:r>
            <w:r>
              <w:rPr>
                <w:rFonts w:ascii="Arial" w:hAnsi="Arial" w:cs="Arial"/>
                <w:b/>
                <w:bCs/>
                <w:i/>
                <w:color w:val="00B0F0"/>
                <w:sz w:val="18"/>
                <w:szCs w:val="18"/>
              </w:rPr>
              <w:t>.</w:t>
            </w:r>
            <w:r w:rsidRPr="00E05741">
              <w:rPr>
                <w:rFonts w:ascii="Arial" w:hAnsi="Arial" w:cs="Arial"/>
                <w:b/>
                <w:bCs/>
                <w:i/>
                <w:color w:val="00B0F0"/>
                <w:sz w:val="18"/>
                <w:szCs w:val="18"/>
              </w:rPr>
              <w:t>6%</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tabs>
                <w:tab w:val="left" w:pos="142"/>
              </w:tabs>
              <w:jc w:val="right"/>
              <w:rPr>
                <w:rFonts w:ascii="Arial" w:hAnsi="Arial" w:cs="Arial"/>
                <w:b/>
                <w:bCs/>
                <w:i/>
                <w:iCs/>
                <w:sz w:val="18"/>
                <w:szCs w:val="18"/>
              </w:rPr>
            </w:pPr>
            <w:r w:rsidRPr="00E05741">
              <w:rPr>
                <w:rFonts w:ascii="Arial" w:hAnsi="Arial" w:cs="Arial"/>
                <w:b/>
                <w:bCs/>
                <w:i/>
                <w:iCs/>
                <w:sz w:val="18"/>
                <w:szCs w:val="18"/>
              </w:rPr>
              <w:t>7</w:t>
            </w:r>
            <w:r>
              <w:rPr>
                <w:rFonts w:ascii="Arial" w:hAnsi="Arial" w:cs="Arial"/>
                <w:b/>
                <w:bCs/>
                <w:i/>
                <w:iCs/>
                <w:sz w:val="18"/>
                <w:szCs w:val="18"/>
              </w:rPr>
              <w:t>.</w:t>
            </w:r>
            <w:r w:rsidRPr="00E05741">
              <w:rPr>
                <w:rFonts w:ascii="Arial" w:hAnsi="Arial" w:cs="Arial"/>
                <w:b/>
                <w:bCs/>
                <w:i/>
                <w:iCs/>
                <w:sz w:val="18"/>
                <w:szCs w:val="18"/>
              </w:rPr>
              <w:t>3%</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(137)</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sz w:val="18"/>
                <w:szCs w:val="16"/>
                <w:lang w:val="en-US"/>
              </w:rPr>
              <w:t>Depreciation, amortization and impairment</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(78)</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(65)</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b/>
                <w:bCs/>
                <w:sz w:val="18"/>
                <w:szCs w:val="16"/>
              </w:rPr>
            </w:pPr>
            <w:r w:rsidRPr="00E05741">
              <w:rPr>
                <w:rFonts w:ascii="Arial" w:hAnsi="Arial" w:cs="Arial"/>
                <w:b/>
                <w:bCs/>
                <w:sz w:val="18"/>
                <w:szCs w:val="16"/>
              </w:rPr>
              <w:t>277</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sz w:val="18"/>
                <w:szCs w:val="16"/>
                <w:lang w:val="en-US"/>
              </w:rPr>
            </w:pPr>
            <w:r w:rsidRPr="00911703">
              <w:rPr>
                <w:rFonts w:ascii="Arial" w:eastAsia="Times New Roman" w:hAnsi="Arial" w:cs="Arial"/>
                <w:b/>
                <w:bCs/>
                <w:sz w:val="18"/>
                <w:szCs w:val="16"/>
                <w:lang w:val="en-US"/>
              </w:rPr>
              <w:t xml:space="preserve">EBIT </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137</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b/>
                <w:bCs/>
                <w:sz w:val="18"/>
                <w:szCs w:val="18"/>
              </w:rPr>
            </w:pPr>
            <w:r w:rsidRPr="00E05741">
              <w:rPr>
                <w:rFonts w:ascii="Arial" w:hAnsi="Arial" w:cs="Arial"/>
                <w:b/>
                <w:bCs/>
                <w:sz w:val="18"/>
                <w:szCs w:val="18"/>
              </w:rPr>
              <w:t>118</w:t>
            </w:r>
          </w:p>
        </w:tc>
      </w:tr>
      <w:tr w:rsidR="00911703" w:rsidRPr="00E05741" w:rsidTr="00A411FD">
        <w:trPr>
          <w:trHeight w:val="287"/>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jc w:val="right"/>
              <w:rPr>
                <w:rFonts w:ascii="Arial" w:hAnsi="Arial" w:cs="Arial"/>
                <w:b/>
                <w:bCs/>
                <w:i/>
                <w:iCs/>
                <w:sz w:val="18"/>
                <w:szCs w:val="16"/>
              </w:rPr>
            </w:pPr>
            <w:r w:rsidRPr="00E05741">
              <w:rPr>
                <w:rFonts w:ascii="Arial" w:hAnsi="Arial" w:cs="Arial"/>
                <w:b/>
                <w:bCs/>
                <w:i/>
                <w:iCs/>
                <w:sz w:val="18"/>
                <w:szCs w:val="16"/>
              </w:rPr>
              <w:t>5</w:t>
            </w:r>
            <w:r>
              <w:rPr>
                <w:rFonts w:ascii="Arial" w:hAnsi="Arial" w:cs="Arial"/>
                <w:b/>
                <w:bCs/>
                <w:i/>
                <w:iCs/>
                <w:sz w:val="18"/>
                <w:szCs w:val="16"/>
              </w:rPr>
              <w:t>.</w:t>
            </w:r>
            <w:r w:rsidRPr="00E05741">
              <w:rPr>
                <w:rFonts w:ascii="Arial" w:hAnsi="Arial" w:cs="Arial"/>
                <w:b/>
                <w:bCs/>
                <w:i/>
                <w:iCs/>
                <w:sz w:val="18"/>
                <w:szCs w:val="16"/>
              </w:rPr>
              <w:t>1%</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i/>
                <w:sz w:val="18"/>
                <w:szCs w:val="16"/>
                <w:lang w:val="en-US"/>
              </w:rPr>
            </w:pPr>
            <w:r w:rsidRPr="00911703">
              <w:rPr>
                <w:rFonts w:ascii="Arial" w:eastAsia="Times New Roman" w:hAnsi="Arial" w:cs="Arial"/>
                <w:b/>
                <w:bCs/>
                <w:i/>
                <w:sz w:val="18"/>
                <w:szCs w:val="16"/>
                <w:lang w:val="en-US"/>
              </w:rPr>
              <w:t>EBIT margin</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FD1BAC">
            <w:pPr>
              <w:tabs>
                <w:tab w:val="left" w:pos="142"/>
              </w:tabs>
              <w:jc w:val="right"/>
              <w:rPr>
                <w:rFonts w:ascii="Arial" w:hAnsi="Arial" w:cs="Arial"/>
                <w:b/>
                <w:bCs/>
                <w:i/>
                <w:color w:val="00B0F0"/>
                <w:sz w:val="18"/>
                <w:szCs w:val="18"/>
              </w:rPr>
            </w:pPr>
            <w:r w:rsidRPr="00E05741">
              <w:rPr>
                <w:rFonts w:ascii="Arial" w:hAnsi="Arial" w:cs="Arial"/>
                <w:b/>
                <w:bCs/>
                <w:i/>
                <w:color w:val="00B0F0"/>
                <w:sz w:val="18"/>
                <w:szCs w:val="18"/>
              </w:rPr>
              <w:t>4</w:t>
            </w:r>
            <w:r>
              <w:rPr>
                <w:rFonts w:ascii="Arial" w:hAnsi="Arial" w:cs="Arial"/>
                <w:b/>
                <w:bCs/>
                <w:i/>
                <w:color w:val="00B0F0"/>
                <w:sz w:val="18"/>
                <w:szCs w:val="18"/>
              </w:rPr>
              <w:t>.</w:t>
            </w:r>
            <w:r w:rsidRPr="00E05741">
              <w:rPr>
                <w:rFonts w:ascii="Arial" w:hAnsi="Arial" w:cs="Arial"/>
                <w:b/>
                <w:bCs/>
                <w:i/>
                <w:color w:val="00B0F0"/>
                <w:sz w:val="18"/>
                <w:szCs w:val="18"/>
              </w:rPr>
              <w:t>8%</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FD1BAC">
            <w:pPr>
              <w:tabs>
                <w:tab w:val="left" w:pos="142"/>
              </w:tabs>
              <w:jc w:val="right"/>
              <w:rPr>
                <w:rFonts w:ascii="Arial" w:hAnsi="Arial" w:cs="Arial"/>
                <w:b/>
                <w:bCs/>
                <w:i/>
                <w:iCs/>
                <w:sz w:val="18"/>
                <w:szCs w:val="18"/>
              </w:rPr>
            </w:pPr>
            <w:r w:rsidRPr="00E05741">
              <w:rPr>
                <w:rFonts w:ascii="Arial" w:hAnsi="Arial" w:cs="Arial"/>
                <w:b/>
                <w:bCs/>
                <w:i/>
                <w:iCs/>
                <w:sz w:val="18"/>
                <w:szCs w:val="18"/>
              </w:rPr>
              <w:t>4</w:t>
            </w:r>
            <w:r>
              <w:rPr>
                <w:rFonts w:ascii="Arial" w:hAnsi="Arial" w:cs="Arial"/>
                <w:b/>
                <w:bCs/>
                <w:i/>
                <w:iCs/>
                <w:sz w:val="18"/>
                <w:szCs w:val="18"/>
              </w:rPr>
              <w:t>.</w:t>
            </w:r>
            <w:r w:rsidRPr="00E05741">
              <w:rPr>
                <w:rFonts w:ascii="Arial" w:hAnsi="Arial" w:cs="Arial"/>
                <w:b/>
                <w:bCs/>
                <w:i/>
                <w:iCs/>
                <w:sz w:val="18"/>
                <w:szCs w:val="18"/>
              </w:rPr>
              <w:t>7%</w:t>
            </w:r>
          </w:p>
        </w:tc>
      </w:tr>
      <w:tr w:rsidR="00911703" w:rsidRPr="00E05741" w:rsidTr="00A411FD">
        <w:trPr>
          <w:trHeight w:val="287"/>
        </w:trPr>
        <w:tc>
          <w:tcPr>
            <w:tcW w:w="617" w:type="pct"/>
            <w:tcBorders>
              <w:top w:val="single" w:sz="8" w:space="0" w:color="auto"/>
              <w:left w:val="nil"/>
              <w:bottom w:val="single" w:sz="2"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(104)</w:t>
            </w:r>
          </w:p>
        </w:tc>
        <w:tc>
          <w:tcPr>
            <w:tcW w:w="3191" w:type="pct"/>
            <w:tcBorders>
              <w:top w:val="single" w:sz="8" w:space="0" w:color="auto"/>
              <w:left w:val="nil"/>
              <w:bottom w:val="single" w:sz="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eastAsia="Cambria" w:cs="Arial"/>
                <w:sz w:val="18"/>
                <w:szCs w:val="16"/>
                <w:vertAlign w:val="superscript"/>
                <w:lang w:val="en-US" w:eastAsia="en-US"/>
              </w:rPr>
            </w:pPr>
            <w:r w:rsidRPr="00911703">
              <w:rPr>
                <w:rStyle w:val="StileasiaticoTimesNewRoman11pt"/>
                <w:rFonts w:cs="Arial"/>
                <w:sz w:val="18"/>
                <w:szCs w:val="16"/>
                <w:lang w:val="en-US"/>
              </w:rPr>
              <w:t>Finance income/(costs)</w:t>
            </w:r>
            <w:r w:rsidRPr="00911703">
              <w:rPr>
                <w:rStyle w:val="StileasiaticoTimesNewRoman11pt"/>
                <w:rFonts w:cs="Arial"/>
                <w:i/>
                <w:sz w:val="18"/>
                <w:szCs w:val="16"/>
                <w:lang w:val="en-US"/>
              </w:rPr>
              <w:t xml:space="preserve"> </w:t>
            </w:r>
          </w:p>
        </w:tc>
        <w:tc>
          <w:tcPr>
            <w:tcW w:w="580"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(60)</w:t>
            </w:r>
          </w:p>
        </w:tc>
        <w:tc>
          <w:tcPr>
            <w:tcW w:w="612"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(52)</w:t>
            </w:r>
          </w:p>
        </w:tc>
      </w:tr>
      <w:tr w:rsidR="00911703" w:rsidRPr="00E05741" w:rsidTr="00A411FD">
        <w:trPr>
          <w:trHeight w:val="287"/>
        </w:trPr>
        <w:tc>
          <w:tcPr>
            <w:tcW w:w="617" w:type="pct"/>
            <w:tcBorders>
              <w:top w:val="single" w:sz="2" w:space="0" w:color="auto"/>
              <w:left w:val="nil"/>
              <w:bottom w:val="single" w:sz="2"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(1)</w:t>
            </w:r>
          </w:p>
        </w:tc>
        <w:tc>
          <w:tcPr>
            <w:tcW w:w="3191" w:type="pct"/>
            <w:tcBorders>
              <w:top w:val="single" w:sz="2" w:space="0" w:color="auto"/>
              <w:left w:val="nil"/>
              <w:bottom w:val="single" w:sz="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sz w:val="18"/>
                <w:szCs w:val="16"/>
                <w:lang w:val="en-US"/>
              </w:rPr>
              <w:t>Income/(expense) from investments</w:t>
            </w:r>
          </w:p>
        </w:tc>
        <w:tc>
          <w:tcPr>
            <w:tcW w:w="580"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(3)</w:t>
            </w:r>
          </w:p>
        </w:tc>
        <w:tc>
          <w:tcPr>
            <w:tcW w:w="612"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1</w:t>
            </w:r>
          </w:p>
        </w:tc>
      </w:tr>
      <w:tr w:rsidR="00911703" w:rsidRPr="00E05741" w:rsidTr="00A411FD">
        <w:trPr>
          <w:trHeight w:val="287"/>
        </w:trPr>
        <w:tc>
          <w:tcPr>
            <w:tcW w:w="617" w:type="pct"/>
            <w:tcBorders>
              <w:top w:val="single" w:sz="2"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(64)</w:t>
            </w:r>
          </w:p>
        </w:tc>
        <w:tc>
          <w:tcPr>
            <w:tcW w:w="3191" w:type="pct"/>
            <w:tcBorders>
              <w:top w:val="single" w:sz="2"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Style w:val="StileasiaticoTimesNewRoman11pt"/>
                <w:rFonts w:eastAsia="Batang" w:cs="Arial"/>
                <w:sz w:val="18"/>
                <w:szCs w:val="16"/>
                <w:lang w:val="en-US"/>
              </w:rPr>
            </w:pPr>
            <w:r w:rsidRPr="00911703">
              <w:rPr>
                <w:rStyle w:val="StileasiaticoTimesNewRoman11pt"/>
                <w:rFonts w:eastAsia="Batang" w:cs="Arial"/>
                <w:sz w:val="18"/>
                <w:szCs w:val="16"/>
                <w:lang w:val="en-US"/>
              </w:rPr>
              <w:t xml:space="preserve">Income taxes </w:t>
            </w:r>
          </w:p>
        </w:tc>
        <w:tc>
          <w:tcPr>
            <w:tcW w:w="580"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(40)</w:t>
            </w:r>
          </w:p>
        </w:tc>
        <w:tc>
          <w:tcPr>
            <w:tcW w:w="612"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(28)</w:t>
            </w:r>
          </w:p>
        </w:tc>
      </w:tr>
      <w:tr w:rsidR="00911703" w:rsidRPr="00E05741" w:rsidTr="00A411FD">
        <w:trPr>
          <w:trHeight w:val="287"/>
        </w:trPr>
        <w:tc>
          <w:tcPr>
            <w:tcW w:w="617" w:type="pct"/>
            <w:tcBorders>
              <w:top w:val="single" w:sz="8" w:space="0" w:color="auto"/>
              <w:left w:val="nil"/>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b/>
                <w:bCs/>
                <w:sz w:val="18"/>
                <w:szCs w:val="16"/>
              </w:rPr>
            </w:pPr>
            <w:r w:rsidRPr="00E05741">
              <w:rPr>
                <w:rFonts w:ascii="Arial" w:hAnsi="Arial" w:cs="Arial"/>
                <w:b/>
                <w:bCs/>
                <w:sz w:val="18"/>
                <w:szCs w:val="16"/>
              </w:rPr>
              <w:t>108</w:t>
            </w:r>
          </w:p>
        </w:tc>
        <w:tc>
          <w:tcPr>
            <w:tcW w:w="3191" w:type="pct"/>
            <w:tcBorders>
              <w:top w:val="single" w:sz="8" w:space="0" w:color="auto"/>
              <w:left w:val="nil"/>
              <w:right w:val="single" w:sz="18" w:space="0" w:color="FFFFFF"/>
            </w:tcBorders>
            <w:shd w:val="clear" w:color="auto" w:fill="auto"/>
            <w:noWrap/>
            <w:vAlign w:val="center"/>
          </w:tcPr>
          <w:p w:rsidR="00911703" w:rsidRPr="00911703" w:rsidRDefault="00911703" w:rsidP="001C6414">
            <w:pPr>
              <w:rPr>
                <w:rFonts w:ascii="Arial" w:eastAsia="Times New Roman" w:hAnsi="Arial" w:cs="Arial"/>
                <w:b/>
                <w:bCs/>
                <w:sz w:val="18"/>
                <w:szCs w:val="16"/>
                <w:lang w:val="en-US"/>
              </w:rPr>
            </w:pPr>
            <w:r w:rsidRPr="00911703">
              <w:rPr>
                <w:rFonts w:ascii="Arial" w:eastAsia="Times New Roman" w:hAnsi="Arial" w:cs="Arial"/>
                <w:b/>
                <w:bCs/>
                <w:sz w:val="18"/>
                <w:szCs w:val="18"/>
                <w:lang w:val="en-GB"/>
              </w:rPr>
              <w:t>Adjusted profit/(loss) for the period</w:t>
            </w:r>
            <w:r w:rsidRPr="00911703">
              <w:rPr>
                <w:rFonts w:ascii="Arial" w:eastAsia="Times New Roman" w:hAnsi="Arial" w:cs="Arial"/>
                <w:b/>
                <w:bCs/>
                <w:sz w:val="18"/>
                <w:szCs w:val="18"/>
                <w:vertAlign w:val="superscript"/>
                <w:lang w:val="en-GB"/>
              </w:rPr>
              <w:t>1</w:t>
            </w:r>
          </w:p>
        </w:tc>
        <w:tc>
          <w:tcPr>
            <w:tcW w:w="580" w:type="pct"/>
            <w:tcBorders>
              <w:top w:val="single" w:sz="8" w:space="0" w:color="auto"/>
              <w:left w:val="single" w:sz="18" w:space="0" w:color="FFFFFF"/>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34</w:t>
            </w:r>
          </w:p>
        </w:tc>
        <w:tc>
          <w:tcPr>
            <w:tcW w:w="612" w:type="pct"/>
            <w:tcBorders>
              <w:top w:val="single" w:sz="8" w:space="0" w:color="auto"/>
              <w:left w:val="single" w:sz="18" w:space="0" w:color="FFFFFF"/>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b/>
                <w:bCs/>
                <w:sz w:val="18"/>
                <w:szCs w:val="18"/>
              </w:rPr>
            </w:pPr>
            <w:r w:rsidRPr="00E05741">
              <w:rPr>
                <w:rFonts w:ascii="Arial" w:hAnsi="Arial" w:cs="Arial"/>
                <w:b/>
                <w:bCs/>
                <w:sz w:val="18"/>
                <w:szCs w:val="18"/>
              </w:rPr>
              <w:t>39</w:t>
            </w:r>
          </w:p>
        </w:tc>
      </w:tr>
      <w:tr w:rsidR="00911703" w:rsidRPr="00E05741" w:rsidTr="00A411FD">
        <w:trPr>
          <w:trHeight w:val="287"/>
        </w:trPr>
        <w:tc>
          <w:tcPr>
            <w:tcW w:w="617" w:type="pct"/>
            <w:tcBorders>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i/>
                <w:sz w:val="18"/>
                <w:szCs w:val="16"/>
              </w:rPr>
            </w:pPr>
            <w:r w:rsidRPr="00E05741">
              <w:rPr>
                <w:rFonts w:ascii="Arial" w:hAnsi="Arial" w:cs="Arial"/>
                <w:sz w:val="18"/>
                <w:szCs w:val="16"/>
              </w:rPr>
              <w:t>111</w:t>
            </w:r>
          </w:p>
        </w:tc>
        <w:tc>
          <w:tcPr>
            <w:tcW w:w="3191" w:type="pct"/>
            <w:tcBorders>
              <w:left w:val="nil"/>
              <w:bottom w:val="single" w:sz="8"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i/>
                <w:sz w:val="18"/>
                <w:szCs w:val="16"/>
                <w:lang w:val="en-US"/>
              </w:rPr>
            </w:pPr>
            <w:r w:rsidRPr="00911703">
              <w:rPr>
                <w:rStyle w:val="StileasiaticoTimesNewRoman11pt"/>
                <w:rFonts w:cs="Arial"/>
                <w:i/>
                <w:sz w:val="18"/>
                <w:szCs w:val="16"/>
                <w:lang w:val="en-US"/>
              </w:rPr>
              <w:t>of which attributable to Group</w:t>
            </w:r>
          </w:p>
        </w:tc>
        <w:tc>
          <w:tcPr>
            <w:tcW w:w="580" w:type="pct"/>
            <w:tcBorders>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i/>
                <w:color w:val="00B0F0"/>
                <w:sz w:val="18"/>
                <w:szCs w:val="18"/>
              </w:rPr>
            </w:pPr>
            <w:r w:rsidRPr="00E05741">
              <w:rPr>
                <w:rFonts w:ascii="Arial" w:hAnsi="Arial" w:cs="Arial"/>
                <w:bCs/>
                <w:i/>
                <w:color w:val="00B0F0"/>
                <w:sz w:val="18"/>
                <w:szCs w:val="18"/>
              </w:rPr>
              <w:t>38</w:t>
            </w:r>
          </w:p>
        </w:tc>
        <w:tc>
          <w:tcPr>
            <w:tcW w:w="612" w:type="pct"/>
            <w:tcBorders>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eastAsia="Times New Roman" w:hAnsi="Arial" w:cs="Arial"/>
                <w:i/>
                <w:sz w:val="18"/>
                <w:szCs w:val="18"/>
              </w:rPr>
            </w:pPr>
            <w:r w:rsidRPr="00E05741">
              <w:rPr>
                <w:rFonts w:ascii="Arial" w:eastAsia="Times New Roman" w:hAnsi="Arial" w:cs="Arial"/>
                <w:i/>
                <w:sz w:val="18"/>
                <w:szCs w:val="18"/>
              </w:rPr>
              <w:t>45</w:t>
            </w:r>
          </w:p>
        </w:tc>
      </w:tr>
      <w:tr w:rsidR="00911703" w:rsidRPr="00E05741" w:rsidTr="00A411FD">
        <w:trPr>
          <w:trHeight w:val="276"/>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(51)</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hAnsi="Arial" w:cs="Arial"/>
                <w:sz w:val="18"/>
                <w:szCs w:val="16"/>
                <w:lang w:val="en-US"/>
              </w:rPr>
            </w:pPr>
            <w:r w:rsidRPr="00911703">
              <w:rPr>
                <w:rFonts w:ascii="Arial" w:hAnsi="Arial" w:cs="Arial"/>
                <w:sz w:val="18"/>
                <w:szCs w:val="16"/>
                <w:lang w:val="en-US"/>
              </w:rPr>
              <w:t xml:space="preserve">Extraordinary and non-recurring income </w:t>
            </w:r>
          </w:p>
          <w:p w:rsidR="00911703" w:rsidRPr="00911703" w:rsidRDefault="00911703" w:rsidP="001C6414">
            <w:pPr>
              <w:rPr>
                <w:rStyle w:val="StileasiaticoTimesNewRoman11pt"/>
                <w:rFonts w:eastAsia="Batang" w:cs="Arial"/>
                <w:sz w:val="18"/>
                <w:szCs w:val="16"/>
                <w:lang w:val="en-US"/>
              </w:rPr>
            </w:pPr>
            <w:r w:rsidRPr="00911703">
              <w:rPr>
                <w:rFonts w:ascii="Arial" w:hAnsi="Arial" w:cs="Arial"/>
                <w:sz w:val="18"/>
                <w:szCs w:val="16"/>
                <w:lang w:val="en-US"/>
              </w:rPr>
              <w:t>and (expenses</w:t>
            </w:r>
            <w:r w:rsidRPr="00911703">
              <w:rPr>
                <w:rFonts w:ascii="Arial" w:eastAsia="Times New Roman" w:hAnsi="Arial" w:cs="Arial"/>
                <w:sz w:val="18"/>
                <w:szCs w:val="16"/>
                <w:lang w:val="en-US"/>
              </w:rPr>
              <w:t>)</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(27)</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(32)</w:t>
            </w:r>
          </w:p>
        </w:tc>
      </w:tr>
      <w:tr w:rsidR="00911703" w:rsidRPr="00E05741" w:rsidTr="00A411FD">
        <w:trPr>
          <w:trHeight w:val="276"/>
        </w:trPr>
        <w:tc>
          <w:tcPr>
            <w:tcW w:w="617" w:type="pct"/>
            <w:tcBorders>
              <w:top w:val="single" w:sz="8" w:space="0" w:color="auto"/>
              <w:left w:val="nil"/>
              <w:bottom w:val="single" w:sz="8"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sz w:val="18"/>
                <w:szCs w:val="16"/>
              </w:rPr>
            </w:pPr>
            <w:r w:rsidRPr="00E05741">
              <w:rPr>
                <w:rFonts w:ascii="Arial" w:hAnsi="Arial" w:cs="Arial"/>
                <w:sz w:val="18"/>
                <w:szCs w:val="16"/>
              </w:rPr>
              <w:t>12</w:t>
            </w:r>
          </w:p>
        </w:tc>
        <w:tc>
          <w:tcPr>
            <w:tcW w:w="3191" w:type="pct"/>
            <w:tcBorders>
              <w:top w:val="single" w:sz="8" w:space="0" w:color="auto"/>
              <w:left w:val="nil"/>
              <w:bottom w:val="single" w:sz="8" w:space="0" w:color="auto"/>
              <w:right w:val="single" w:sz="18" w:space="0" w:color="FFFFFF"/>
            </w:tcBorders>
            <w:shd w:val="clear" w:color="auto" w:fill="auto"/>
            <w:noWrap/>
            <w:vAlign w:val="center"/>
          </w:tcPr>
          <w:p w:rsidR="00911703" w:rsidRPr="00911703" w:rsidRDefault="00911703" w:rsidP="001C6414">
            <w:pPr>
              <w:rPr>
                <w:rFonts w:ascii="Arial" w:hAnsi="Arial" w:cs="Arial"/>
                <w:sz w:val="18"/>
                <w:szCs w:val="16"/>
                <w:lang w:val="en-US"/>
              </w:rPr>
            </w:pPr>
            <w:r w:rsidRPr="00911703">
              <w:rPr>
                <w:rFonts w:ascii="Arial" w:eastAsia="Times New Roman" w:hAnsi="Arial" w:cs="Arial"/>
                <w:bCs/>
                <w:sz w:val="18"/>
                <w:szCs w:val="16"/>
                <w:lang w:val="en-US"/>
              </w:rPr>
              <w:t>Tax effect of e</w:t>
            </w:r>
            <w:r w:rsidRPr="00911703">
              <w:rPr>
                <w:rFonts w:ascii="Arial" w:hAnsi="Arial" w:cs="Arial"/>
                <w:sz w:val="18"/>
                <w:szCs w:val="16"/>
                <w:lang w:val="en-US"/>
              </w:rPr>
              <w:t xml:space="preserve">xtraordinary and non-recurring income </w:t>
            </w:r>
          </w:p>
          <w:p w:rsidR="00911703" w:rsidRPr="00911703" w:rsidRDefault="00911703" w:rsidP="001C6414">
            <w:pPr>
              <w:rPr>
                <w:rFonts w:ascii="Arial" w:eastAsia="Times New Roman" w:hAnsi="Arial" w:cs="Arial"/>
                <w:bCs/>
                <w:sz w:val="18"/>
                <w:szCs w:val="16"/>
                <w:lang w:val="en-US"/>
              </w:rPr>
            </w:pPr>
            <w:r w:rsidRPr="00911703">
              <w:rPr>
                <w:rFonts w:ascii="Arial" w:hAnsi="Arial" w:cs="Arial"/>
                <w:sz w:val="18"/>
                <w:szCs w:val="16"/>
                <w:lang w:val="en-US"/>
              </w:rPr>
              <w:t>and expenses</w:t>
            </w:r>
            <w:r w:rsidRPr="00911703">
              <w:rPr>
                <w:rFonts w:ascii="Arial" w:eastAsia="Times New Roman" w:hAnsi="Arial" w:cs="Arial"/>
                <w:sz w:val="18"/>
                <w:szCs w:val="16"/>
                <w:lang w:val="en-US"/>
              </w:rPr>
              <w:t xml:space="preserve"> </w:t>
            </w:r>
          </w:p>
        </w:tc>
        <w:tc>
          <w:tcPr>
            <w:tcW w:w="580"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color w:val="00B0F0"/>
                <w:sz w:val="18"/>
                <w:szCs w:val="18"/>
              </w:rPr>
            </w:pPr>
            <w:r w:rsidRPr="00E05741">
              <w:rPr>
                <w:rFonts w:ascii="Arial" w:hAnsi="Arial" w:cs="Arial"/>
                <w:bCs/>
                <w:color w:val="00B0F0"/>
                <w:sz w:val="18"/>
                <w:szCs w:val="18"/>
              </w:rPr>
              <w:t>5</w:t>
            </w:r>
          </w:p>
        </w:tc>
        <w:tc>
          <w:tcPr>
            <w:tcW w:w="612"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sz w:val="18"/>
                <w:szCs w:val="18"/>
              </w:rPr>
            </w:pPr>
            <w:r w:rsidRPr="00E05741">
              <w:rPr>
                <w:rFonts w:ascii="Arial" w:hAnsi="Arial" w:cs="Arial"/>
                <w:sz w:val="18"/>
                <w:szCs w:val="18"/>
              </w:rPr>
              <w:t>8</w:t>
            </w:r>
          </w:p>
        </w:tc>
      </w:tr>
      <w:tr w:rsidR="00911703" w:rsidRPr="00E05741" w:rsidTr="00A411FD">
        <w:trPr>
          <w:trHeight w:val="276"/>
        </w:trPr>
        <w:tc>
          <w:tcPr>
            <w:tcW w:w="617" w:type="pct"/>
            <w:tcBorders>
              <w:top w:val="single" w:sz="8" w:space="0" w:color="auto"/>
              <w:left w:val="nil"/>
              <w:right w:val="single" w:sz="18" w:space="0" w:color="FFFFFF"/>
            </w:tcBorders>
            <w:shd w:val="clear" w:color="auto" w:fill="F2F2F2" w:themeFill="background1" w:themeFillShade="F2"/>
            <w:vAlign w:val="center"/>
          </w:tcPr>
          <w:p w:rsidR="00911703" w:rsidRPr="00E05741" w:rsidRDefault="00911703" w:rsidP="00CD1585">
            <w:pPr>
              <w:jc w:val="right"/>
              <w:rPr>
                <w:rFonts w:ascii="Arial" w:hAnsi="Arial" w:cs="Arial"/>
                <w:b/>
                <w:bCs/>
                <w:sz w:val="18"/>
                <w:szCs w:val="16"/>
              </w:rPr>
            </w:pPr>
            <w:r w:rsidRPr="00E05741">
              <w:rPr>
                <w:rFonts w:ascii="Arial" w:hAnsi="Arial" w:cs="Arial"/>
                <w:b/>
                <w:bCs/>
                <w:sz w:val="18"/>
                <w:szCs w:val="16"/>
              </w:rPr>
              <w:t>69</w:t>
            </w:r>
          </w:p>
        </w:tc>
        <w:tc>
          <w:tcPr>
            <w:tcW w:w="3191" w:type="pct"/>
            <w:tcBorders>
              <w:top w:val="single" w:sz="8" w:space="0" w:color="auto"/>
              <w:left w:val="nil"/>
              <w:right w:val="single" w:sz="18" w:space="0" w:color="FFFFFF"/>
            </w:tcBorders>
            <w:shd w:val="clear" w:color="auto" w:fill="auto"/>
            <w:noWrap/>
            <w:vAlign w:val="center"/>
          </w:tcPr>
          <w:p w:rsidR="00911703" w:rsidRPr="00911703" w:rsidRDefault="00911703" w:rsidP="001C6414">
            <w:pPr>
              <w:rPr>
                <w:rFonts w:ascii="Arial" w:eastAsia="Times New Roman" w:hAnsi="Arial" w:cs="Arial"/>
                <w:bCs/>
                <w:sz w:val="18"/>
                <w:szCs w:val="16"/>
                <w:lang w:val="en-US"/>
              </w:rPr>
            </w:pPr>
            <w:r w:rsidRPr="00911703">
              <w:rPr>
                <w:rFonts w:ascii="Arial" w:eastAsia="Times New Roman" w:hAnsi="Arial" w:cs="Arial"/>
                <w:b/>
                <w:bCs/>
                <w:sz w:val="18"/>
                <w:szCs w:val="16"/>
                <w:lang w:val="en-US"/>
              </w:rPr>
              <w:t>Profit/(loss) for the period</w:t>
            </w:r>
          </w:p>
        </w:tc>
        <w:tc>
          <w:tcPr>
            <w:tcW w:w="580" w:type="pct"/>
            <w:tcBorders>
              <w:top w:val="single" w:sz="8" w:space="0" w:color="auto"/>
              <w:left w:val="single" w:sz="18" w:space="0" w:color="FFFFFF"/>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12</w:t>
            </w:r>
          </w:p>
        </w:tc>
        <w:tc>
          <w:tcPr>
            <w:tcW w:w="612" w:type="pct"/>
            <w:tcBorders>
              <w:top w:val="single" w:sz="8" w:space="0" w:color="auto"/>
              <w:left w:val="single" w:sz="18" w:space="0" w:color="FFFFFF"/>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hAnsi="Arial" w:cs="Arial"/>
                <w:b/>
                <w:bCs/>
                <w:sz w:val="18"/>
                <w:szCs w:val="18"/>
              </w:rPr>
            </w:pPr>
            <w:r w:rsidRPr="00E05741">
              <w:rPr>
                <w:rFonts w:ascii="Arial" w:hAnsi="Arial" w:cs="Arial"/>
                <w:b/>
                <w:bCs/>
                <w:sz w:val="18"/>
                <w:szCs w:val="18"/>
              </w:rPr>
              <w:t>15</w:t>
            </w:r>
          </w:p>
        </w:tc>
      </w:tr>
      <w:tr w:rsidR="00911703" w:rsidRPr="00E05741" w:rsidTr="00A411FD">
        <w:trPr>
          <w:trHeight w:val="287"/>
        </w:trPr>
        <w:tc>
          <w:tcPr>
            <w:tcW w:w="617" w:type="pct"/>
            <w:tcBorders>
              <w:left w:val="nil"/>
              <w:bottom w:val="single" w:sz="12" w:space="0" w:color="auto"/>
              <w:right w:val="single" w:sz="18" w:space="0" w:color="FFFFFF"/>
            </w:tcBorders>
            <w:shd w:val="clear" w:color="auto" w:fill="F2F2F2" w:themeFill="background1" w:themeFillShade="F2"/>
            <w:vAlign w:val="center"/>
          </w:tcPr>
          <w:p w:rsidR="00911703" w:rsidRPr="00E05741" w:rsidRDefault="00911703" w:rsidP="00CD1585">
            <w:pPr>
              <w:jc w:val="right"/>
              <w:rPr>
                <w:rFonts w:ascii="Arial" w:eastAsia="Times New Roman" w:hAnsi="Arial" w:cs="Arial"/>
                <w:i/>
                <w:sz w:val="18"/>
                <w:szCs w:val="16"/>
              </w:rPr>
            </w:pPr>
            <w:r w:rsidRPr="00E05741">
              <w:rPr>
                <w:rFonts w:ascii="Arial" w:eastAsia="Times New Roman" w:hAnsi="Arial" w:cs="Arial"/>
                <w:i/>
                <w:sz w:val="18"/>
                <w:szCs w:val="16"/>
              </w:rPr>
              <w:t>72</w:t>
            </w:r>
          </w:p>
        </w:tc>
        <w:tc>
          <w:tcPr>
            <w:tcW w:w="3191" w:type="pct"/>
            <w:tcBorders>
              <w:left w:val="nil"/>
              <w:bottom w:val="single" w:sz="12" w:space="0" w:color="auto"/>
              <w:right w:val="single" w:sz="18" w:space="0" w:color="FFFFFF"/>
            </w:tcBorders>
            <w:shd w:val="clear" w:color="auto" w:fill="auto"/>
            <w:noWrap/>
            <w:vAlign w:val="center"/>
          </w:tcPr>
          <w:p w:rsidR="00911703" w:rsidRPr="00911703" w:rsidRDefault="00911703" w:rsidP="001C6414">
            <w:pPr>
              <w:pStyle w:val="FC-Tabelle-11pt"/>
              <w:rPr>
                <w:rStyle w:val="StileasiaticoTimesNewRoman11pt"/>
                <w:rFonts w:cs="Arial"/>
                <w:sz w:val="18"/>
                <w:szCs w:val="16"/>
                <w:lang w:val="en-US"/>
              </w:rPr>
            </w:pPr>
            <w:r w:rsidRPr="00911703">
              <w:rPr>
                <w:rStyle w:val="StileasiaticoTimesNewRoman11pt"/>
                <w:rFonts w:cs="Arial"/>
                <w:i/>
                <w:sz w:val="18"/>
                <w:szCs w:val="16"/>
                <w:lang w:val="en-US"/>
              </w:rPr>
              <w:t>of which attributable to Group</w:t>
            </w:r>
          </w:p>
        </w:tc>
        <w:tc>
          <w:tcPr>
            <w:tcW w:w="580" w:type="pct"/>
            <w:tcBorders>
              <w:left w:val="single" w:sz="18" w:space="0" w:color="FFFFFF"/>
              <w:bottom w:val="single" w:sz="12" w:space="0" w:color="auto"/>
              <w:right w:val="single" w:sz="18" w:space="0" w:color="FFFFFF"/>
            </w:tcBorders>
            <w:shd w:val="clear" w:color="auto" w:fill="F2F2F2" w:themeFill="background1" w:themeFillShade="F2"/>
            <w:noWrap/>
            <w:vAlign w:val="center"/>
          </w:tcPr>
          <w:p w:rsidR="00911703" w:rsidRPr="00E05741" w:rsidRDefault="00911703" w:rsidP="00A411FD">
            <w:pPr>
              <w:tabs>
                <w:tab w:val="left" w:pos="142"/>
              </w:tabs>
              <w:jc w:val="right"/>
              <w:rPr>
                <w:rFonts w:ascii="Arial" w:hAnsi="Arial" w:cs="Arial"/>
                <w:bCs/>
                <w:i/>
                <w:color w:val="00B0F0"/>
                <w:sz w:val="18"/>
                <w:szCs w:val="18"/>
              </w:rPr>
            </w:pPr>
            <w:r w:rsidRPr="00E05741">
              <w:rPr>
                <w:rFonts w:ascii="Arial" w:hAnsi="Arial" w:cs="Arial"/>
                <w:bCs/>
                <w:i/>
                <w:color w:val="00B0F0"/>
                <w:sz w:val="18"/>
                <w:szCs w:val="18"/>
              </w:rPr>
              <w:t>16</w:t>
            </w:r>
          </w:p>
        </w:tc>
        <w:tc>
          <w:tcPr>
            <w:tcW w:w="612" w:type="pct"/>
            <w:tcBorders>
              <w:left w:val="single" w:sz="18" w:space="0" w:color="FFFFFF"/>
              <w:bottom w:val="single" w:sz="12" w:space="0" w:color="auto"/>
              <w:right w:val="single" w:sz="18" w:space="0" w:color="FFFFFF"/>
            </w:tcBorders>
            <w:shd w:val="clear" w:color="auto" w:fill="F2F2F2" w:themeFill="background1" w:themeFillShade="F2"/>
            <w:vAlign w:val="center"/>
          </w:tcPr>
          <w:p w:rsidR="00911703" w:rsidRPr="00E05741" w:rsidRDefault="00911703" w:rsidP="00132E81">
            <w:pPr>
              <w:tabs>
                <w:tab w:val="left" w:pos="142"/>
              </w:tabs>
              <w:jc w:val="right"/>
              <w:rPr>
                <w:rFonts w:ascii="Arial" w:eastAsia="Times New Roman" w:hAnsi="Arial" w:cs="Arial"/>
                <w:i/>
                <w:sz w:val="18"/>
                <w:szCs w:val="18"/>
              </w:rPr>
            </w:pPr>
            <w:r w:rsidRPr="00E05741">
              <w:rPr>
                <w:rFonts w:ascii="Arial" w:eastAsia="Times New Roman" w:hAnsi="Arial" w:cs="Arial"/>
                <w:i/>
                <w:sz w:val="18"/>
                <w:szCs w:val="18"/>
              </w:rPr>
              <w:t>21</w:t>
            </w:r>
          </w:p>
        </w:tc>
      </w:tr>
    </w:tbl>
    <w:p w:rsidR="00564679" w:rsidRPr="00E05741" w:rsidRDefault="00564679" w:rsidP="00564679">
      <w:pPr>
        <w:rPr>
          <w:rFonts w:ascii="Arial" w:eastAsia="Batang" w:hAnsi="Arial" w:cs="Arial"/>
          <w:sz w:val="20"/>
          <w:szCs w:val="20"/>
        </w:rPr>
      </w:pPr>
      <w:r w:rsidRPr="00E05741">
        <w:rPr>
          <w:rFonts w:ascii="Arial" w:hAnsi="Arial" w:cs="Arial"/>
          <w:sz w:val="20"/>
          <w:szCs w:val="20"/>
        </w:rPr>
        <w:br w:type="page"/>
      </w:r>
    </w:p>
    <w:p w:rsidR="00564679" w:rsidRPr="000F0946" w:rsidRDefault="00FD1BAC" w:rsidP="00564679">
      <w:pPr>
        <w:keepNext/>
        <w:spacing w:before="240" w:after="60"/>
        <w:outlineLvl w:val="2"/>
        <w:rPr>
          <w:rFonts w:ascii="Arial" w:eastAsia="Arial Unicode MS" w:hAnsi="Arial" w:cs="Arial"/>
          <w:b/>
          <w:bCs/>
          <w:sz w:val="20"/>
          <w:szCs w:val="20"/>
          <w:lang w:val="en-US"/>
        </w:rPr>
      </w:pPr>
      <w:bookmarkStart w:id="40" w:name="_Toc384737803"/>
      <w:r w:rsidRPr="006D4612">
        <w:rPr>
          <w:rFonts w:ascii="Arial" w:hAnsi="Arial" w:cs="Arial"/>
          <w:b/>
          <w:sz w:val="20"/>
          <w:szCs w:val="20"/>
          <w:lang w:val="en-US" w:eastAsia="en-GB"/>
        </w:rPr>
        <w:lastRenderedPageBreak/>
        <w:t>RECLASSIFIED CONSOLIDATED STATEMENT OF FINANCIAL POSITION</w:t>
      </w:r>
      <w:bookmarkEnd w:id="40"/>
    </w:p>
    <w:p w:rsidR="00564679" w:rsidRPr="000F0946" w:rsidRDefault="00564679" w:rsidP="00564679">
      <w:pPr>
        <w:jc w:val="center"/>
        <w:rPr>
          <w:rFonts w:ascii="Arial" w:eastAsia="Times New Roman" w:hAnsi="Arial" w:cs="Arial"/>
          <w:sz w:val="20"/>
          <w:szCs w:val="20"/>
          <w:highlight w:val="yellow"/>
          <w:lang w:val="en-US" w:eastAsia="ar-SA"/>
        </w:rPr>
      </w:pPr>
    </w:p>
    <w:tbl>
      <w:tblPr>
        <w:tblW w:w="5000" w:type="pct"/>
        <w:tblCellMar>
          <w:left w:w="70" w:type="dxa"/>
          <w:right w:w="70" w:type="dxa"/>
        </w:tblCellMar>
        <w:tblLook w:val="0000" w:firstRow="0" w:lastRow="0" w:firstColumn="0" w:lastColumn="0" w:noHBand="0" w:noVBand="0"/>
      </w:tblPr>
      <w:tblGrid>
        <w:gridCol w:w="1255"/>
        <w:gridCol w:w="5343"/>
        <w:gridCol w:w="1511"/>
        <w:gridCol w:w="1663"/>
      </w:tblGrid>
      <w:tr w:rsidR="002D7717" w:rsidRPr="00E05741" w:rsidTr="00DD1207">
        <w:trPr>
          <w:trHeight w:val="641"/>
        </w:trPr>
        <w:tc>
          <w:tcPr>
            <w:tcW w:w="642" w:type="pct"/>
            <w:tcBorders>
              <w:top w:val="single" w:sz="12" w:space="0" w:color="auto"/>
              <w:left w:val="nil"/>
              <w:bottom w:val="single" w:sz="8" w:space="0" w:color="auto"/>
              <w:right w:val="nil"/>
            </w:tcBorders>
            <w:shd w:val="clear" w:color="auto" w:fill="F2F2F2" w:themeFill="background1" w:themeFillShade="F2"/>
            <w:vAlign w:val="center"/>
          </w:tcPr>
          <w:p w:rsidR="002D7717" w:rsidRPr="00E05741" w:rsidRDefault="002D7717" w:rsidP="006F1F16">
            <w:pPr>
              <w:jc w:val="center"/>
              <w:rPr>
                <w:rFonts w:ascii="Arial" w:hAnsi="Arial" w:cs="Arial"/>
                <w:color w:val="5F5F5F"/>
                <w:sz w:val="18"/>
                <w:szCs w:val="18"/>
              </w:rPr>
            </w:pPr>
            <w:bookmarkStart w:id="41" w:name="_Toc211251573"/>
            <w:bookmarkStart w:id="42" w:name="_Toc250984502"/>
            <w:bookmarkStart w:id="43" w:name="_Toc250984503"/>
            <w:bookmarkStart w:id="44" w:name="_Toc257729883"/>
            <w:bookmarkStart w:id="45" w:name="_Toc257729884"/>
            <w:bookmarkStart w:id="46" w:name="_Toc262137425"/>
            <w:bookmarkStart w:id="47" w:name="_Toc262137426"/>
            <w:r w:rsidRPr="00E05741">
              <w:rPr>
                <w:rFonts w:ascii="Arial" w:eastAsia="Times New Roman" w:hAnsi="Arial" w:cs="Arial"/>
                <w:b/>
                <w:bCs/>
                <w:sz w:val="18"/>
                <w:szCs w:val="18"/>
              </w:rPr>
              <w:t>30.06.201</w:t>
            </w:r>
            <w:r w:rsidR="006F1F16" w:rsidRPr="00E05741">
              <w:rPr>
                <w:rFonts w:ascii="Arial" w:eastAsia="Times New Roman" w:hAnsi="Arial" w:cs="Arial"/>
                <w:b/>
                <w:bCs/>
                <w:sz w:val="18"/>
                <w:szCs w:val="18"/>
              </w:rPr>
              <w:t>8</w:t>
            </w:r>
          </w:p>
        </w:tc>
        <w:tc>
          <w:tcPr>
            <w:tcW w:w="2734" w:type="pct"/>
            <w:tcBorders>
              <w:top w:val="single" w:sz="12" w:space="0" w:color="auto"/>
              <w:left w:val="nil"/>
              <w:bottom w:val="single" w:sz="8" w:space="0" w:color="auto"/>
              <w:right w:val="nil"/>
            </w:tcBorders>
            <w:shd w:val="clear" w:color="auto" w:fill="auto"/>
            <w:noWrap/>
            <w:vAlign w:val="center"/>
          </w:tcPr>
          <w:p w:rsidR="002D7717" w:rsidRPr="00FD1BAC" w:rsidRDefault="002D7717" w:rsidP="00FD1BAC">
            <w:pPr>
              <w:rPr>
                <w:rFonts w:ascii="Arial" w:eastAsia="Batang" w:hAnsi="Arial" w:cs="Arial"/>
                <w:sz w:val="18"/>
                <w:szCs w:val="18"/>
                <w:lang w:val="en-US"/>
              </w:rPr>
            </w:pPr>
            <w:r w:rsidRPr="00FD1BAC">
              <w:rPr>
                <w:rFonts w:ascii="Arial" w:eastAsia="Batang" w:hAnsi="Arial" w:cs="Arial"/>
                <w:color w:val="5F5F5F"/>
                <w:sz w:val="18"/>
                <w:szCs w:val="18"/>
                <w:lang w:val="en-US"/>
              </w:rPr>
              <w:t>(euro/</w:t>
            </w:r>
            <w:r w:rsidR="00FD1BAC" w:rsidRPr="00FD1BAC">
              <w:rPr>
                <w:rFonts w:ascii="Arial" w:eastAsia="Batang" w:hAnsi="Arial" w:cs="Arial"/>
                <w:color w:val="5F5F5F"/>
                <w:sz w:val="18"/>
                <w:szCs w:val="18"/>
                <w:lang w:val="en-US"/>
              </w:rPr>
              <w:t>million</w:t>
            </w:r>
            <w:r w:rsidRPr="00FD1BAC">
              <w:rPr>
                <w:rFonts w:ascii="Arial" w:eastAsia="Batang" w:hAnsi="Arial" w:cs="Arial"/>
                <w:color w:val="5F5F5F"/>
                <w:sz w:val="18"/>
                <w:szCs w:val="18"/>
                <w:lang w:val="en-US"/>
              </w:rPr>
              <w:t>)</w:t>
            </w:r>
          </w:p>
        </w:tc>
        <w:tc>
          <w:tcPr>
            <w:tcW w:w="773"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tcPr>
          <w:p w:rsidR="002D7717" w:rsidRPr="00E05741" w:rsidRDefault="002D7717" w:rsidP="006F1F16">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6F1F16" w:rsidRPr="00E05741">
              <w:rPr>
                <w:rFonts w:ascii="Arial" w:eastAsia="Times New Roman" w:hAnsi="Arial" w:cs="Arial"/>
                <w:b/>
                <w:bCs/>
                <w:color w:val="00B0F0"/>
                <w:sz w:val="18"/>
                <w:szCs w:val="18"/>
              </w:rPr>
              <w:t>9</w:t>
            </w:r>
          </w:p>
        </w:tc>
        <w:tc>
          <w:tcPr>
            <w:tcW w:w="851"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2D7717" w:rsidRPr="00E05741" w:rsidRDefault="002D7717" w:rsidP="006F1F16">
            <w:pPr>
              <w:jc w:val="center"/>
              <w:rPr>
                <w:rFonts w:ascii="Arial" w:eastAsia="Times New Roman" w:hAnsi="Arial" w:cs="Arial"/>
                <w:b/>
                <w:bCs/>
                <w:sz w:val="18"/>
                <w:szCs w:val="18"/>
              </w:rPr>
            </w:pPr>
            <w:r w:rsidRPr="00E05741">
              <w:rPr>
                <w:rFonts w:ascii="Arial" w:eastAsia="Times New Roman" w:hAnsi="Arial" w:cs="Arial"/>
                <w:b/>
                <w:bCs/>
                <w:sz w:val="18"/>
                <w:szCs w:val="18"/>
              </w:rPr>
              <w:t>31.12.201</w:t>
            </w:r>
            <w:r w:rsidR="006F1F16" w:rsidRPr="00E05741">
              <w:rPr>
                <w:rFonts w:ascii="Arial" w:eastAsia="Times New Roman" w:hAnsi="Arial" w:cs="Arial"/>
                <w:b/>
                <w:bCs/>
                <w:sz w:val="18"/>
                <w:szCs w:val="18"/>
              </w:rPr>
              <w:t>8</w:t>
            </w:r>
          </w:p>
        </w:tc>
      </w:tr>
      <w:tr w:rsidR="00A411FD" w:rsidRPr="00E05741" w:rsidTr="00DD1207">
        <w:trPr>
          <w:trHeight w:val="289"/>
        </w:trPr>
        <w:tc>
          <w:tcPr>
            <w:tcW w:w="642" w:type="pct"/>
            <w:tcBorders>
              <w:top w:val="single" w:sz="8" w:space="0" w:color="auto"/>
              <w:left w:val="nil"/>
              <w:bottom w:val="single" w:sz="2" w:space="0" w:color="auto"/>
              <w:right w:val="nil"/>
            </w:tcBorders>
            <w:shd w:val="clear" w:color="auto" w:fill="F2F2F2" w:themeFill="background1" w:themeFillShade="F2"/>
            <w:vAlign w:val="center"/>
          </w:tcPr>
          <w:p w:rsidR="00A411FD" w:rsidRPr="00E05741" w:rsidRDefault="00A411FD" w:rsidP="00CD1585">
            <w:pPr>
              <w:tabs>
                <w:tab w:val="left" w:pos="142"/>
              </w:tabs>
              <w:jc w:val="right"/>
              <w:rPr>
                <w:rFonts w:ascii="Arial" w:hAnsi="Arial" w:cs="Arial"/>
                <w:sz w:val="18"/>
                <w:szCs w:val="18"/>
              </w:rPr>
            </w:pPr>
            <w:r w:rsidRPr="00E05741">
              <w:rPr>
                <w:rFonts w:ascii="Arial" w:hAnsi="Arial" w:cs="Arial"/>
                <w:sz w:val="18"/>
                <w:szCs w:val="18"/>
              </w:rPr>
              <w:t>625</w:t>
            </w:r>
          </w:p>
        </w:tc>
        <w:tc>
          <w:tcPr>
            <w:tcW w:w="2734" w:type="pct"/>
            <w:tcBorders>
              <w:top w:val="single" w:sz="8" w:space="0" w:color="auto"/>
              <w:left w:val="nil"/>
              <w:bottom w:val="single" w:sz="2" w:space="0" w:color="auto"/>
              <w:right w:val="nil"/>
            </w:tcBorders>
            <w:shd w:val="clear" w:color="auto" w:fill="auto"/>
            <w:noWrap/>
            <w:vAlign w:val="center"/>
          </w:tcPr>
          <w:p w:rsidR="00A411FD" w:rsidRPr="00FD1BAC" w:rsidRDefault="00FD1BAC" w:rsidP="00DD1207">
            <w:pPr>
              <w:rPr>
                <w:rFonts w:ascii="Arial" w:eastAsia="Batang" w:hAnsi="Arial" w:cs="Arial"/>
                <w:sz w:val="18"/>
                <w:szCs w:val="18"/>
                <w:lang w:val="en-US"/>
              </w:rPr>
            </w:pPr>
            <w:r w:rsidRPr="00FD1BAC">
              <w:rPr>
                <w:rFonts w:ascii="Arial" w:eastAsia="Batang" w:hAnsi="Arial" w:cs="Arial"/>
                <w:sz w:val="18"/>
                <w:szCs w:val="18"/>
                <w:lang w:val="en-US"/>
              </w:rPr>
              <w:t>Intangible assets</w:t>
            </w:r>
          </w:p>
        </w:tc>
        <w:tc>
          <w:tcPr>
            <w:tcW w:w="773" w:type="pct"/>
            <w:tcBorders>
              <w:top w:val="single" w:sz="8" w:space="0" w:color="auto"/>
              <w:left w:val="nil"/>
              <w:bottom w:val="single" w:sz="2" w:space="0" w:color="auto"/>
              <w:right w:val="single" w:sz="18" w:space="0" w:color="FFFFFF"/>
            </w:tcBorders>
            <w:shd w:val="clear" w:color="auto" w:fill="F2F2F2" w:themeFill="background1" w:themeFillShade="F2"/>
            <w:noWrap/>
            <w:vAlign w:val="center"/>
          </w:tcPr>
          <w:p w:rsidR="00A411FD" w:rsidRPr="00E05741" w:rsidRDefault="00A411FD"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621</w:t>
            </w:r>
          </w:p>
        </w:tc>
        <w:tc>
          <w:tcPr>
            <w:tcW w:w="851"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rsidR="00A411FD" w:rsidRPr="00E05741" w:rsidRDefault="00A411FD" w:rsidP="00CD1585">
            <w:pPr>
              <w:jc w:val="right"/>
              <w:rPr>
                <w:rFonts w:ascii="Arial" w:hAnsi="Arial" w:cs="Arial"/>
                <w:sz w:val="18"/>
                <w:szCs w:val="16"/>
              </w:rPr>
            </w:pPr>
            <w:r w:rsidRPr="00E05741">
              <w:rPr>
                <w:rFonts w:ascii="Arial" w:hAnsi="Arial" w:cs="Arial"/>
                <w:sz w:val="18"/>
                <w:szCs w:val="16"/>
              </w:rPr>
              <w:t>618</w:t>
            </w:r>
          </w:p>
        </w:tc>
      </w:tr>
      <w:tr w:rsidR="00A411FD" w:rsidRPr="00E05741" w:rsidTr="00A0598C">
        <w:trPr>
          <w:trHeight w:val="289"/>
        </w:trPr>
        <w:tc>
          <w:tcPr>
            <w:tcW w:w="642" w:type="pct"/>
            <w:tcBorders>
              <w:top w:val="single" w:sz="2" w:space="0" w:color="auto"/>
              <w:left w:val="nil"/>
              <w:bottom w:val="single" w:sz="4" w:space="0" w:color="auto"/>
              <w:right w:val="nil"/>
            </w:tcBorders>
            <w:shd w:val="clear" w:color="auto" w:fill="F2F2F2" w:themeFill="background1" w:themeFillShade="F2"/>
            <w:vAlign w:val="center"/>
          </w:tcPr>
          <w:p w:rsidR="00A411FD" w:rsidRPr="00E05741" w:rsidRDefault="00A411FD" w:rsidP="00CD1585">
            <w:pPr>
              <w:tabs>
                <w:tab w:val="left" w:pos="142"/>
              </w:tabs>
              <w:jc w:val="right"/>
              <w:rPr>
                <w:rFonts w:ascii="Arial" w:hAnsi="Arial" w:cs="Arial"/>
                <w:sz w:val="18"/>
                <w:szCs w:val="18"/>
              </w:rPr>
            </w:pPr>
            <w:r w:rsidRPr="00E05741">
              <w:rPr>
                <w:rFonts w:ascii="Arial" w:hAnsi="Arial" w:cs="Arial"/>
                <w:sz w:val="18"/>
                <w:szCs w:val="18"/>
              </w:rPr>
              <w:t>0</w:t>
            </w:r>
          </w:p>
        </w:tc>
        <w:tc>
          <w:tcPr>
            <w:tcW w:w="2734" w:type="pct"/>
            <w:tcBorders>
              <w:top w:val="single" w:sz="2" w:space="0" w:color="auto"/>
              <w:left w:val="nil"/>
              <w:bottom w:val="single" w:sz="4" w:space="0" w:color="auto"/>
              <w:right w:val="nil"/>
            </w:tcBorders>
            <w:shd w:val="clear" w:color="auto" w:fill="auto"/>
            <w:noWrap/>
            <w:vAlign w:val="center"/>
          </w:tcPr>
          <w:p w:rsidR="00A411FD" w:rsidRPr="00FD1BAC" w:rsidRDefault="00FD1BAC" w:rsidP="00DD1207">
            <w:pPr>
              <w:rPr>
                <w:rFonts w:ascii="Arial" w:eastAsia="Batang" w:hAnsi="Arial" w:cs="Arial"/>
                <w:sz w:val="18"/>
                <w:szCs w:val="18"/>
                <w:lang w:val="en-US"/>
              </w:rPr>
            </w:pPr>
            <w:r w:rsidRPr="00FD1BAC">
              <w:rPr>
                <w:rFonts w:ascii="Arial" w:eastAsia="Batang" w:hAnsi="Arial" w:cs="Arial"/>
                <w:sz w:val="18"/>
                <w:szCs w:val="18"/>
                <w:lang w:val="en-US"/>
              </w:rPr>
              <w:t>Right of use assets</w:t>
            </w:r>
          </w:p>
        </w:tc>
        <w:tc>
          <w:tcPr>
            <w:tcW w:w="773" w:type="pct"/>
            <w:tcBorders>
              <w:top w:val="single" w:sz="2" w:space="0" w:color="auto"/>
              <w:left w:val="nil"/>
              <w:bottom w:val="single" w:sz="4" w:space="0" w:color="auto"/>
              <w:right w:val="single" w:sz="18" w:space="0" w:color="FFFFFF"/>
            </w:tcBorders>
            <w:shd w:val="clear" w:color="auto" w:fill="F2F2F2" w:themeFill="background1" w:themeFillShade="F2"/>
            <w:noWrap/>
            <w:vAlign w:val="center"/>
          </w:tcPr>
          <w:p w:rsidR="00A411FD" w:rsidRPr="00E05741" w:rsidRDefault="00A411FD"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85</w:t>
            </w:r>
          </w:p>
        </w:tc>
        <w:tc>
          <w:tcPr>
            <w:tcW w:w="851" w:type="pct"/>
            <w:tcBorders>
              <w:top w:val="single" w:sz="2" w:space="0" w:color="auto"/>
              <w:left w:val="single" w:sz="18" w:space="0" w:color="FFFFFF"/>
              <w:bottom w:val="single" w:sz="4" w:space="0" w:color="auto"/>
              <w:right w:val="single" w:sz="18" w:space="0" w:color="FFFFFF"/>
            </w:tcBorders>
            <w:shd w:val="clear" w:color="auto" w:fill="F2F2F2" w:themeFill="background1" w:themeFillShade="F2"/>
            <w:vAlign w:val="center"/>
          </w:tcPr>
          <w:p w:rsidR="00A411FD" w:rsidRPr="00E05741" w:rsidRDefault="00A411FD" w:rsidP="00CD1585">
            <w:pPr>
              <w:jc w:val="right"/>
              <w:rPr>
                <w:rFonts w:ascii="Arial" w:hAnsi="Arial" w:cs="Arial"/>
                <w:sz w:val="18"/>
                <w:szCs w:val="16"/>
              </w:rPr>
            </w:pPr>
            <w:r w:rsidRPr="00E05741">
              <w:rPr>
                <w:rFonts w:ascii="Arial" w:hAnsi="Arial" w:cs="Arial"/>
                <w:sz w:val="18"/>
                <w:szCs w:val="16"/>
              </w:rPr>
              <w:t>0</w:t>
            </w:r>
          </w:p>
        </w:tc>
      </w:tr>
      <w:tr w:rsidR="00FD1BAC" w:rsidRPr="00E05741" w:rsidTr="00A0598C">
        <w:trPr>
          <w:trHeight w:val="289"/>
        </w:trPr>
        <w:tc>
          <w:tcPr>
            <w:tcW w:w="642" w:type="pct"/>
            <w:tcBorders>
              <w:top w:val="single" w:sz="2" w:space="0" w:color="auto"/>
              <w:left w:val="nil"/>
              <w:bottom w:val="single" w:sz="4" w:space="0" w:color="auto"/>
              <w:right w:val="nil"/>
            </w:tcBorders>
            <w:shd w:val="clear" w:color="auto" w:fill="F2F2F2" w:themeFill="background1" w:themeFillShade="F2"/>
            <w:vAlign w:val="center"/>
          </w:tcPr>
          <w:p w:rsidR="00FD1BAC" w:rsidRPr="00E05741" w:rsidRDefault="00FD1BAC" w:rsidP="00FD1BAC">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031</w:t>
            </w:r>
          </w:p>
        </w:tc>
        <w:tc>
          <w:tcPr>
            <w:tcW w:w="2734" w:type="pct"/>
            <w:tcBorders>
              <w:top w:val="single" w:sz="2" w:space="0" w:color="auto"/>
              <w:left w:val="nil"/>
              <w:bottom w:val="single" w:sz="4"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Property, plant and equipment</w:t>
            </w:r>
          </w:p>
        </w:tc>
        <w:tc>
          <w:tcPr>
            <w:tcW w:w="773" w:type="pct"/>
            <w:tcBorders>
              <w:top w:val="single" w:sz="2" w:space="0" w:color="auto"/>
              <w:left w:val="nil"/>
              <w:bottom w:val="single" w:sz="4" w:space="0" w:color="auto"/>
              <w:right w:val="single" w:sz="18" w:space="0" w:color="FFFFFF"/>
            </w:tcBorders>
            <w:shd w:val="clear" w:color="auto" w:fill="F2F2F2" w:themeFill="background1" w:themeFillShade="F2"/>
            <w:noWrap/>
            <w:vAlign w:val="center"/>
          </w:tcPr>
          <w:p w:rsidR="00FD1BAC" w:rsidRPr="00E05741" w:rsidRDefault="00FD1BAC" w:rsidP="00FD1BAC">
            <w:pPr>
              <w:tabs>
                <w:tab w:val="left" w:pos="142"/>
              </w:tabs>
              <w:jc w:val="right"/>
              <w:rPr>
                <w:rFonts w:ascii="Arial" w:hAnsi="Arial" w:cs="Arial"/>
                <w:color w:val="00B0F0"/>
                <w:sz w:val="18"/>
                <w:szCs w:val="18"/>
              </w:rPr>
            </w:pPr>
            <w:r w:rsidRPr="00E05741">
              <w:rPr>
                <w:rFonts w:ascii="Arial" w:hAnsi="Arial" w:cs="Arial"/>
                <w:color w:val="00B0F0"/>
                <w:sz w:val="18"/>
                <w:szCs w:val="18"/>
              </w:rPr>
              <w:t>1</w:t>
            </w:r>
            <w:r>
              <w:rPr>
                <w:rFonts w:ascii="Arial" w:hAnsi="Arial" w:cs="Arial"/>
                <w:color w:val="00B0F0"/>
                <w:sz w:val="18"/>
                <w:szCs w:val="18"/>
              </w:rPr>
              <w:t>,</w:t>
            </w:r>
            <w:r w:rsidRPr="00E05741">
              <w:rPr>
                <w:rFonts w:ascii="Arial" w:hAnsi="Arial" w:cs="Arial"/>
                <w:color w:val="00B0F0"/>
                <w:sz w:val="18"/>
                <w:szCs w:val="18"/>
              </w:rPr>
              <w:t>152</w:t>
            </w:r>
          </w:p>
        </w:tc>
        <w:tc>
          <w:tcPr>
            <w:tcW w:w="851" w:type="pct"/>
            <w:tcBorders>
              <w:top w:val="single" w:sz="2" w:space="0" w:color="auto"/>
              <w:left w:val="single" w:sz="18" w:space="0" w:color="FFFFFF"/>
              <w:bottom w:val="single" w:sz="4" w:space="0" w:color="auto"/>
              <w:right w:val="single" w:sz="18" w:space="0" w:color="FFFFFF"/>
            </w:tcBorders>
            <w:shd w:val="clear" w:color="auto" w:fill="F2F2F2" w:themeFill="background1" w:themeFillShade="F2"/>
            <w:vAlign w:val="center"/>
          </w:tcPr>
          <w:p w:rsidR="00FD1BAC" w:rsidRPr="00E05741" w:rsidRDefault="00FD1BAC" w:rsidP="00FD1BAC">
            <w:pPr>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074</w:t>
            </w:r>
          </w:p>
        </w:tc>
      </w:tr>
      <w:tr w:rsidR="00FD1BAC" w:rsidRPr="00E05741" w:rsidTr="00A0598C">
        <w:trPr>
          <w:trHeight w:val="304"/>
        </w:trPr>
        <w:tc>
          <w:tcPr>
            <w:tcW w:w="642" w:type="pct"/>
            <w:tcBorders>
              <w:top w:val="single" w:sz="4" w:space="0" w:color="auto"/>
              <w:left w:val="nil"/>
              <w:bottom w:val="single" w:sz="4"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51</w:t>
            </w:r>
          </w:p>
        </w:tc>
        <w:tc>
          <w:tcPr>
            <w:tcW w:w="2734" w:type="pct"/>
            <w:tcBorders>
              <w:top w:val="single" w:sz="4" w:space="0" w:color="auto"/>
              <w:left w:val="nil"/>
              <w:bottom w:val="single" w:sz="4"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Investments</w:t>
            </w:r>
          </w:p>
        </w:tc>
        <w:tc>
          <w:tcPr>
            <w:tcW w:w="773" w:type="pct"/>
            <w:tcBorders>
              <w:top w:val="single" w:sz="4" w:space="0" w:color="auto"/>
              <w:left w:val="nil"/>
              <w:bottom w:val="single" w:sz="4"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74</w:t>
            </w:r>
          </w:p>
        </w:tc>
        <w:tc>
          <w:tcPr>
            <w:tcW w:w="851" w:type="pct"/>
            <w:tcBorders>
              <w:top w:val="single" w:sz="4" w:space="0" w:color="auto"/>
              <w:left w:val="single" w:sz="18" w:space="0" w:color="FFFFFF"/>
              <w:bottom w:val="single" w:sz="4"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60</w:t>
            </w:r>
          </w:p>
        </w:tc>
      </w:tr>
      <w:tr w:rsidR="00FD1BAC" w:rsidRPr="00E05741" w:rsidTr="00A0598C">
        <w:trPr>
          <w:trHeight w:val="304"/>
        </w:trPr>
        <w:tc>
          <w:tcPr>
            <w:tcW w:w="642" w:type="pct"/>
            <w:tcBorders>
              <w:top w:val="single" w:sz="4" w:space="0" w:color="auto"/>
              <w:left w:val="nil"/>
              <w:bottom w:val="single" w:sz="4"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72</w:t>
            </w:r>
          </w:p>
        </w:tc>
        <w:tc>
          <w:tcPr>
            <w:tcW w:w="2734" w:type="pct"/>
            <w:tcBorders>
              <w:top w:val="single" w:sz="4" w:space="0" w:color="auto"/>
              <w:left w:val="nil"/>
              <w:bottom w:val="single" w:sz="4"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Other non-current assets and liabilities</w:t>
            </w:r>
          </w:p>
        </w:tc>
        <w:tc>
          <w:tcPr>
            <w:tcW w:w="773" w:type="pct"/>
            <w:tcBorders>
              <w:top w:val="single" w:sz="4" w:space="0" w:color="auto"/>
              <w:left w:val="nil"/>
              <w:bottom w:val="single" w:sz="4"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(14)</w:t>
            </w:r>
          </w:p>
        </w:tc>
        <w:tc>
          <w:tcPr>
            <w:tcW w:w="851" w:type="pct"/>
            <w:tcBorders>
              <w:top w:val="single" w:sz="4" w:space="0" w:color="auto"/>
              <w:left w:val="single" w:sz="18" w:space="0" w:color="FFFFFF"/>
              <w:bottom w:val="single" w:sz="4"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8</w:t>
            </w:r>
          </w:p>
        </w:tc>
      </w:tr>
      <w:tr w:rsidR="00FD1BAC" w:rsidRPr="00E05741" w:rsidTr="00A0598C">
        <w:trPr>
          <w:trHeight w:val="304"/>
        </w:trPr>
        <w:tc>
          <w:tcPr>
            <w:tcW w:w="642" w:type="pct"/>
            <w:tcBorders>
              <w:top w:val="single" w:sz="4"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(58)</w:t>
            </w:r>
          </w:p>
        </w:tc>
        <w:tc>
          <w:tcPr>
            <w:tcW w:w="2734" w:type="pct"/>
            <w:tcBorders>
              <w:top w:val="single" w:sz="4" w:space="0" w:color="auto"/>
              <w:left w:val="nil"/>
              <w:bottom w:val="single" w:sz="8"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Employee benefits</w:t>
            </w:r>
          </w:p>
        </w:tc>
        <w:tc>
          <w:tcPr>
            <w:tcW w:w="773" w:type="pct"/>
            <w:tcBorders>
              <w:top w:val="single" w:sz="4"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(59)</w:t>
            </w:r>
          </w:p>
        </w:tc>
        <w:tc>
          <w:tcPr>
            <w:tcW w:w="851" w:type="pct"/>
            <w:tcBorders>
              <w:top w:val="single" w:sz="4"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(57)</w:t>
            </w:r>
          </w:p>
        </w:tc>
      </w:tr>
      <w:tr w:rsidR="00FD1BAC"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FD1BAC">
            <w:pPr>
              <w:tabs>
                <w:tab w:val="left" w:pos="142"/>
              </w:tabs>
              <w:jc w:val="right"/>
              <w:rPr>
                <w:rFonts w:ascii="Arial" w:hAnsi="Arial" w:cs="Arial"/>
                <w:b/>
                <w:bCs/>
                <w:sz w:val="18"/>
                <w:szCs w:val="18"/>
              </w:rPr>
            </w:pPr>
            <w:r w:rsidRPr="00E05741">
              <w:rPr>
                <w:rFonts w:ascii="Arial" w:hAnsi="Arial" w:cs="Arial"/>
                <w:b/>
                <w:bCs/>
                <w:sz w:val="18"/>
                <w:szCs w:val="18"/>
              </w:rPr>
              <w:t>1</w:t>
            </w:r>
            <w:r>
              <w:rPr>
                <w:rFonts w:ascii="Arial" w:hAnsi="Arial" w:cs="Arial"/>
                <w:b/>
                <w:bCs/>
                <w:sz w:val="18"/>
                <w:szCs w:val="18"/>
              </w:rPr>
              <w:t>,</w:t>
            </w:r>
            <w:r w:rsidRPr="00E05741">
              <w:rPr>
                <w:rFonts w:ascii="Arial" w:hAnsi="Arial" w:cs="Arial"/>
                <w:b/>
                <w:bCs/>
                <w:sz w:val="18"/>
                <w:szCs w:val="18"/>
              </w:rPr>
              <w:t>721</w:t>
            </w:r>
          </w:p>
        </w:tc>
        <w:tc>
          <w:tcPr>
            <w:tcW w:w="2734" w:type="pct"/>
            <w:tcBorders>
              <w:top w:val="single" w:sz="8" w:space="0" w:color="auto"/>
              <w:left w:val="nil"/>
              <w:bottom w:val="single" w:sz="8" w:space="0" w:color="auto"/>
              <w:right w:val="nil"/>
            </w:tcBorders>
            <w:shd w:val="clear" w:color="auto" w:fill="auto"/>
            <w:noWrap/>
            <w:vAlign w:val="center"/>
          </w:tcPr>
          <w:p w:rsidR="00FD1BAC" w:rsidRPr="00FD1BAC" w:rsidRDefault="00FD1BAC" w:rsidP="001C6414">
            <w:pPr>
              <w:rPr>
                <w:rFonts w:ascii="Arial" w:hAnsi="Arial" w:cs="Arial"/>
                <w:b/>
                <w:bCs/>
                <w:sz w:val="18"/>
                <w:szCs w:val="16"/>
                <w:lang w:val="en-US"/>
              </w:rPr>
            </w:pPr>
            <w:r w:rsidRPr="00FD1BAC">
              <w:rPr>
                <w:rFonts w:ascii="Arial" w:hAnsi="Arial" w:cs="Arial"/>
                <w:b/>
                <w:bCs/>
                <w:sz w:val="18"/>
                <w:szCs w:val="16"/>
                <w:lang w:val="en-US"/>
              </w:rPr>
              <w:t>Net fixed capital</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FD1BA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w:t>
            </w:r>
            <w:r>
              <w:rPr>
                <w:rFonts w:ascii="Arial" w:hAnsi="Arial" w:cs="Arial"/>
                <w:b/>
                <w:bCs/>
                <w:color w:val="00B0F0"/>
                <w:sz w:val="18"/>
                <w:szCs w:val="18"/>
              </w:rPr>
              <w:t>,</w:t>
            </w:r>
            <w:r w:rsidRPr="00E05741">
              <w:rPr>
                <w:rFonts w:ascii="Arial" w:hAnsi="Arial" w:cs="Arial"/>
                <w:b/>
                <w:bCs/>
                <w:color w:val="00B0F0"/>
                <w:sz w:val="18"/>
                <w:szCs w:val="18"/>
              </w:rPr>
              <w:t>859</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FD1BAC">
            <w:pPr>
              <w:jc w:val="right"/>
              <w:rPr>
                <w:rFonts w:ascii="Arial" w:hAnsi="Arial" w:cs="Arial"/>
                <w:b/>
                <w:bCs/>
                <w:sz w:val="18"/>
                <w:szCs w:val="16"/>
              </w:rPr>
            </w:pPr>
            <w:r w:rsidRPr="00E05741">
              <w:rPr>
                <w:rFonts w:ascii="Arial" w:hAnsi="Arial" w:cs="Arial"/>
                <w:b/>
                <w:bCs/>
                <w:sz w:val="18"/>
                <w:szCs w:val="16"/>
              </w:rPr>
              <w:t>1</w:t>
            </w:r>
            <w:r>
              <w:rPr>
                <w:rFonts w:ascii="Arial" w:hAnsi="Arial" w:cs="Arial"/>
                <w:b/>
                <w:bCs/>
                <w:sz w:val="18"/>
                <w:szCs w:val="16"/>
              </w:rPr>
              <w:t>,</w:t>
            </w:r>
            <w:r w:rsidRPr="00E05741">
              <w:rPr>
                <w:rFonts w:ascii="Arial" w:hAnsi="Arial" w:cs="Arial"/>
                <w:b/>
                <w:bCs/>
                <w:sz w:val="18"/>
                <w:szCs w:val="16"/>
              </w:rPr>
              <w:t>703</w:t>
            </w:r>
          </w:p>
        </w:tc>
      </w:tr>
      <w:tr w:rsidR="00FD1BAC" w:rsidRPr="00E05741" w:rsidTr="00A0598C">
        <w:trPr>
          <w:trHeight w:val="289"/>
        </w:trPr>
        <w:tc>
          <w:tcPr>
            <w:tcW w:w="642" w:type="pct"/>
            <w:tcBorders>
              <w:top w:val="single" w:sz="8"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852</w:t>
            </w:r>
          </w:p>
        </w:tc>
        <w:tc>
          <w:tcPr>
            <w:tcW w:w="2734" w:type="pct"/>
            <w:tcBorders>
              <w:top w:val="single" w:sz="8" w:space="0" w:color="auto"/>
              <w:left w:val="nil"/>
              <w:bottom w:val="single" w:sz="2"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Inventories and advances</w:t>
            </w:r>
          </w:p>
        </w:tc>
        <w:tc>
          <w:tcPr>
            <w:tcW w:w="773" w:type="pct"/>
            <w:tcBorders>
              <w:top w:val="single" w:sz="8"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807</w:t>
            </w:r>
          </w:p>
        </w:tc>
        <w:tc>
          <w:tcPr>
            <w:tcW w:w="851" w:type="pct"/>
            <w:tcBorders>
              <w:top w:val="single" w:sz="8"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881</w:t>
            </w:r>
          </w:p>
        </w:tc>
      </w:tr>
      <w:tr w:rsidR="00FD1BAC" w:rsidRPr="00E05741" w:rsidTr="00A0598C">
        <w:trPr>
          <w:trHeight w:val="289"/>
        </w:trPr>
        <w:tc>
          <w:tcPr>
            <w:tcW w:w="642"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584</w:t>
            </w:r>
          </w:p>
        </w:tc>
        <w:tc>
          <w:tcPr>
            <w:tcW w:w="2734" w:type="pct"/>
            <w:tcBorders>
              <w:top w:val="single" w:sz="2" w:space="0" w:color="auto"/>
              <w:left w:val="nil"/>
              <w:bottom w:val="single" w:sz="2"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Construction contracts and client advances</w:t>
            </w:r>
          </w:p>
        </w:tc>
        <w:tc>
          <w:tcPr>
            <w:tcW w:w="773"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969</w:t>
            </w:r>
          </w:p>
        </w:tc>
        <w:tc>
          <w:tcPr>
            <w:tcW w:w="851"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936</w:t>
            </w:r>
          </w:p>
        </w:tc>
      </w:tr>
      <w:tr w:rsidR="00FD1BAC" w:rsidRPr="00E05741" w:rsidTr="00A0598C">
        <w:trPr>
          <w:trHeight w:val="289"/>
        </w:trPr>
        <w:tc>
          <w:tcPr>
            <w:tcW w:w="642"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(488)</w:t>
            </w:r>
          </w:p>
        </w:tc>
        <w:tc>
          <w:tcPr>
            <w:tcW w:w="2734" w:type="pct"/>
            <w:tcBorders>
              <w:top w:val="single" w:sz="2" w:space="0" w:color="auto"/>
              <w:left w:val="nil"/>
              <w:bottom w:val="single" w:sz="2" w:space="0" w:color="auto"/>
              <w:right w:val="nil"/>
            </w:tcBorders>
            <w:shd w:val="clear" w:color="auto" w:fill="auto"/>
            <w:noWrap/>
            <w:vAlign w:val="center"/>
          </w:tcPr>
          <w:p w:rsidR="00FD1BAC" w:rsidRPr="00FD1BAC" w:rsidRDefault="00FD1BAC" w:rsidP="001C6414">
            <w:pPr>
              <w:rPr>
                <w:rStyle w:val="StileasiaticoTimesNewRoman11pt"/>
                <w:rFonts w:eastAsia="Batang" w:cs="Arial"/>
                <w:sz w:val="18"/>
                <w:szCs w:val="16"/>
                <w:lang w:val="en-US"/>
              </w:rPr>
            </w:pPr>
            <w:r w:rsidRPr="00FD1BAC">
              <w:rPr>
                <w:rStyle w:val="FC-Tabelle-11ptCarattere"/>
                <w:rFonts w:cs="Arial"/>
                <w:sz w:val="18"/>
                <w:szCs w:val="16"/>
                <w:lang w:val="en-US"/>
              </w:rPr>
              <w:t>Construction loans</w:t>
            </w:r>
          </w:p>
        </w:tc>
        <w:tc>
          <w:tcPr>
            <w:tcW w:w="773"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(492)</w:t>
            </w:r>
          </w:p>
        </w:tc>
        <w:tc>
          <w:tcPr>
            <w:tcW w:w="851"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(632)</w:t>
            </w:r>
          </w:p>
        </w:tc>
      </w:tr>
      <w:tr w:rsidR="00FD1BAC" w:rsidRPr="00E05741" w:rsidTr="00A0598C">
        <w:trPr>
          <w:trHeight w:val="289"/>
        </w:trPr>
        <w:tc>
          <w:tcPr>
            <w:tcW w:w="642"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601</w:t>
            </w:r>
          </w:p>
        </w:tc>
        <w:tc>
          <w:tcPr>
            <w:tcW w:w="2734" w:type="pct"/>
            <w:tcBorders>
              <w:top w:val="single" w:sz="2" w:space="0" w:color="auto"/>
              <w:left w:val="nil"/>
              <w:bottom w:val="single" w:sz="2" w:space="0" w:color="auto"/>
              <w:right w:val="nil"/>
            </w:tcBorders>
            <w:shd w:val="clear" w:color="auto" w:fill="auto"/>
            <w:noWrap/>
            <w:vAlign w:val="center"/>
          </w:tcPr>
          <w:p w:rsidR="00FD1BAC" w:rsidRPr="00FD1BAC" w:rsidRDefault="00FD1BAC" w:rsidP="001C6414">
            <w:pPr>
              <w:rPr>
                <w:rStyle w:val="StileasiaticoTimesNewRoman11pt"/>
                <w:rFonts w:eastAsia="Batang" w:cs="Arial"/>
                <w:sz w:val="18"/>
                <w:szCs w:val="16"/>
                <w:lang w:val="en-US"/>
              </w:rPr>
            </w:pPr>
            <w:r w:rsidRPr="00FD1BAC">
              <w:rPr>
                <w:rFonts w:ascii="Arial" w:hAnsi="Arial" w:cs="Arial"/>
                <w:sz w:val="18"/>
                <w:szCs w:val="16"/>
                <w:lang w:val="en-US"/>
              </w:rPr>
              <w:t>Trade receivables</w:t>
            </w:r>
          </w:p>
        </w:tc>
        <w:tc>
          <w:tcPr>
            <w:tcW w:w="773"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647</w:t>
            </w:r>
          </w:p>
        </w:tc>
        <w:tc>
          <w:tcPr>
            <w:tcW w:w="851"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749</w:t>
            </w:r>
          </w:p>
        </w:tc>
      </w:tr>
      <w:tr w:rsidR="00FD1BAC" w:rsidRPr="00E05741" w:rsidTr="00A0598C">
        <w:trPr>
          <w:trHeight w:val="289"/>
        </w:trPr>
        <w:tc>
          <w:tcPr>
            <w:tcW w:w="642"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FD1BAC">
            <w:pPr>
              <w:tabs>
                <w:tab w:val="left" w:pos="142"/>
              </w:tabs>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595)</w:t>
            </w:r>
          </w:p>
        </w:tc>
        <w:tc>
          <w:tcPr>
            <w:tcW w:w="2734" w:type="pct"/>
            <w:tcBorders>
              <w:top w:val="single" w:sz="2" w:space="0" w:color="auto"/>
              <w:left w:val="nil"/>
              <w:bottom w:val="single" w:sz="2"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 xml:space="preserve">Trade payables  </w:t>
            </w:r>
          </w:p>
        </w:tc>
        <w:tc>
          <w:tcPr>
            <w:tcW w:w="773"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FD1BAC">
            <w:pPr>
              <w:tabs>
                <w:tab w:val="left" w:pos="142"/>
              </w:tabs>
              <w:jc w:val="right"/>
              <w:rPr>
                <w:rFonts w:ascii="Arial" w:hAnsi="Arial" w:cs="Arial"/>
                <w:color w:val="00B0F0"/>
                <w:sz w:val="18"/>
                <w:szCs w:val="18"/>
              </w:rPr>
            </w:pPr>
            <w:r w:rsidRPr="00E05741">
              <w:rPr>
                <w:rFonts w:ascii="Arial" w:hAnsi="Arial" w:cs="Arial"/>
                <w:color w:val="00B0F0"/>
                <w:sz w:val="18"/>
                <w:szCs w:val="18"/>
              </w:rPr>
              <w:t>(1</w:t>
            </w:r>
            <w:r>
              <w:rPr>
                <w:rFonts w:ascii="Arial" w:hAnsi="Arial" w:cs="Arial"/>
                <w:color w:val="00B0F0"/>
                <w:sz w:val="18"/>
                <w:szCs w:val="18"/>
              </w:rPr>
              <w:t>,</w:t>
            </w:r>
            <w:r w:rsidRPr="00E05741">
              <w:rPr>
                <w:rFonts w:ascii="Arial" w:hAnsi="Arial" w:cs="Arial"/>
                <w:color w:val="00B0F0"/>
                <w:sz w:val="18"/>
                <w:szCs w:val="18"/>
              </w:rPr>
              <w:t>824)</w:t>
            </w:r>
          </w:p>
        </w:tc>
        <w:tc>
          <w:tcPr>
            <w:tcW w:w="851"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FD1BAC">
            <w:pPr>
              <w:jc w:val="right"/>
              <w:rPr>
                <w:rFonts w:ascii="Arial" w:hAnsi="Arial" w:cs="Arial"/>
                <w:sz w:val="18"/>
                <w:szCs w:val="16"/>
              </w:rPr>
            </w:pPr>
            <w:r w:rsidRPr="00E05741">
              <w:rPr>
                <w:rFonts w:ascii="Arial" w:hAnsi="Arial" w:cs="Arial"/>
                <w:sz w:val="18"/>
                <w:szCs w:val="16"/>
              </w:rPr>
              <w:t>(1</w:t>
            </w:r>
            <w:r>
              <w:rPr>
                <w:rFonts w:ascii="Arial" w:hAnsi="Arial" w:cs="Arial"/>
                <w:sz w:val="18"/>
                <w:szCs w:val="16"/>
              </w:rPr>
              <w:t>,</w:t>
            </w:r>
            <w:r w:rsidRPr="00E05741">
              <w:rPr>
                <w:rFonts w:ascii="Arial" w:hAnsi="Arial" w:cs="Arial"/>
                <w:sz w:val="18"/>
                <w:szCs w:val="16"/>
              </w:rPr>
              <w:t>849)</w:t>
            </w:r>
          </w:p>
        </w:tc>
      </w:tr>
      <w:tr w:rsidR="00FD1BAC" w:rsidRPr="00E05741" w:rsidTr="00A0598C">
        <w:trPr>
          <w:trHeight w:val="289"/>
        </w:trPr>
        <w:tc>
          <w:tcPr>
            <w:tcW w:w="642"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(155)</w:t>
            </w:r>
          </w:p>
        </w:tc>
        <w:tc>
          <w:tcPr>
            <w:tcW w:w="2734" w:type="pct"/>
            <w:tcBorders>
              <w:top w:val="single" w:sz="2" w:space="0" w:color="auto"/>
              <w:left w:val="nil"/>
              <w:bottom w:val="single" w:sz="2"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Provisions for risks and charges</w:t>
            </w:r>
          </w:p>
        </w:tc>
        <w:tc>
          <w:tcPr>
            <w:tcW w:w="773"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(80)</w:t>
            </w:r>
          </w:p>
        </w:tc>
        <w:tc>
          <w:tcPr>
            <w:tcW w:w="851"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(135)</w:t>
            </w:r>
          </w:p>
        </w:tc>
      </w:tr>
      <w:tr w:rsidR="00FD1BAC" w:rsidRPr="00E05741" w:rsidTr="00A0598C">
        <w:trPr>
          <w:trHeight w:val="304"/>
        </w:trPr>
        <w:tc>
          <w:tcPr>
            <w:tcW w:w="642" w:type="pct"/>
            <w:tcBorders>
              <w:top w:val="single" w:sz="2"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3</w:t>
            </w:r>
          </w:p>
        </w:tc>
        <w:tc>
          <w:tcPr>
            <w:tcW w:w="2734" w:type="pct"/>
            <w:tcBorders>
              <w:top w:val="single" w:sz="2" w:space="0" w:color="auto"/>
              <w:left w:val="nil"/>
              <w:bottom w:val="single" w:sz="8" w:space="0" w:color="auto"/>
              <w:right w:val="nil"/>
            </w:tcBorders>
            <w:shd w:val="clear" w:color="auto" w:fill="auto"/>
            <w:noWrap/>
            <w:vAlign w:val="center"/>
          </w:tcPr>
          <w:p w:rsidR="00FD1BAC" w:rsidRPr="00FD1BAC" w:rsidRDefault="00FD1BAC" w:rsidP="001C6414">
            <w:pPr>
              <w:pStyle w:val="FC-Tabelle-11pt"/>
              <w:rPr>
                <w:rStyle w:val="StileasiaticoTimesNewRoman11pt"/>
                <w:rFonts w:cs="Arial"/>
                <w:sz w:val="18"/>
                <w:szCs w:val="16"/>
                <w:lang w:val="en-US"/>
              </w:rPr>
            </w:pPr>
            <w:r w:rsidRPr="00FD1BAC">
              <w:rPr>
                <w:rStyle w:val="StileasiaticoTimesNewRoman11pt"/>
                <w:rFonts w:cs="Arial"/>
                <w:sz w:val="18"/>
                <w:szCs w:val="16"/>
                <w:lang w:val="en-US"/>
              </w:rPr>
              <w:t>Other current assets and liabilities</w:t>
            </w:r>
          </w:p>
        </w:tc>
        <w:tc>
          <w:tcPr>
            <w:tcW w:w="773" w:type="pct"/>
            <w:tcBorders>
              <w:top w:val="single" w:sz="2"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76</w:t>
            </w:r>
          </w:p>
        </w:tc>
        <w:tc>
          <w:tcPr>
            <w:tcW w:w="851"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94</w:t>
            </w:r>
          </w:p>
        </w:tc>
      </w:tr>
      <w:tr w:rsidR="00FD1BAC"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b/>
                <w:bCs/>
                <w:sz w:val="18"/>
                <w:szCs w:val="18"/>
              </w:rPr>
            </w:pPr>
            <w:r w:rsidRPr="00E05741">
              <w:rPr>
                <w:rFonts w:ascii="Arial" w:hAnsi="Arial" w:cs="Arial"/>
                <w:b/>
                <w:bCs/>
                <w:sz w:val="18"/>
                <w:szCs w:val="18"/>
              </w:rPr>
              <w:t>(198)</w:t>
            </w:r>
          </w:p>
        </w:tc>
        <w:tc>
          <w:tcPr>
            <w:tcW w:w="2734" w:type="pct"/>
            <w:tcBorders>
              <w:top w:val="single" w:sz="8" w:space="0" w:color="auto"/>
              <w:left w:val="nil"/>
              <w:bottom w:val="single" w:sz="8" w:space="0" w:color="auto"/>
              <w:right w:val="nil"/>
            </w:tcBorders>
            <w:shd w:val="clear" w:color="auto" w:fill="auto"/>
            <w:noWrap/>
            <w:vAlign w:val="center"/>
          </w:tcPr>
          <w:p w:rsidR="00FD1BAC" w:rsidRPr="00FD1BAC" w:rsidRDefault="00FD1BAC" w:rsidP="001C6414">
            <w:pPr>
              <w:rPr>
                <w:rFonts w:ascii="Arial" w:eastAsia="Times New Roman" w:hAnsi="Arial" w:cs="Arial"/>
                <w:b/>
                <w:bCs/>
                <w:sz w:val="18"/>
                <w:szCs w:val="16"/>
                <w:lang w:val="en-US"/>
              </w:rPr>
            </w:pPr>
            <w:r w:rsidRPr="00FD1BAC">
              <w:rPr>
                <w:rFonts w:ascii="Arial" w:eastAsia="Times New Roman" w:hAnsi="Arial" w:cs="Arial"/>
                <w:b/>
                <w:bCs/>
                <w:sz w:val="18"/>
                <w:szCs w:val="16"/>
                <w:lang w:val="en-US"/>
              </w:rPr>
              <w:t>Net working capital</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103</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b/>
                <w:bCs/>
                <w:sz w:val="18"/>
                <w:szCs w:val="16"/>
              </w:rPr>
            </w:pPr>
            <w:r w:rsidRPr="00E05741">
              <w:rPr>
                <w:rFonts w:ascii="Arial" w:hAnsi="Arial" w:cs="Arial"/>
                <w:b/>
                <w:bCs/>
                <w:sz w:val="18"/>
                <w:szCs w:val="16"/>
              </w:rPr>
              <w:t>44</w:t>
            </w:r>
          </w:p>
        </w:tc>
      </w:tr>
      <w:tr w:rsidR="00A411FD"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A411FD" w:rsidRPr="00E05741" w:rsidRDefault="00A411FD" w:rsidP="00FD1BAC">
            <w:pPr>
              <w:tabs>
                <w:tab w:val="left" w:pos="142"/>
              </w:tabs>
              <w:jc w:val="right"/>
              <w:rPr>
                <w:rFonts w:ascii="Arial" w:hAnsi="Arial" w:cs="Arial"/>
                <w:b/>
                <w:bCs/>
                <w:sz w:val="18"/>
                <w:szCs w:val="18"/>
              </w:rPr>
            </w:pPr>
            <w:r w:rsidRPr="00E05741">
              <w:rPr>
                <w:rFonts w:ascii="Arial" w:hAnsi="Arial" w:cs="Arial"/>
                <w:b/>
                <w:bCs/>
                <w:sz w:val="18"/>
                <w:szCs w:val="18"/>
              </w:rPr>
              <w:t>1</w:t>
            </w:r>
            <w:r w:rsidR="00FD1BAC">
              <w:rPr>
                <w:rFonts w:ascii="Arial" w:hAnsi="Arial" w:cs="Arial"/>
                <w:b/>
                <w:bCs/>
                <w:sz w:val="18"/>
                <w:szCs w:val="18"/>
              </w:rPr>
              <w:t>,</w:t>
            </w:r>
            <w:r w:rsidRPr="00E05741">
              <w:rPr>
                <w:rFonts w:ascii="Arial" w:hAnsi="Arial" w:cs="Arial"/>
                <w:b/>
                <w:bCs/>
                <w:sz w:val="18"/>
                <w:szCs w:val="18"/>
              </w:rPr>
              <w:t>523</w:t>
            </w:r>
          </w:p>
        </w:tc>
        <w:tc>
          <w:tcPr>
            <w:tcW w:w="2734" w:type="pct"/>
            <w:tcBorders>
              <w:top w:val="single" w:sz="8" w:space="0" w:color="auto"/>
              <w:left w:val="nil"/>
              <w:bottom w:val="single" w:sz="8" w:space="0" w:color="auto"/>
              <w:right w:val="nil"/>
            </w:tcBorders>
            <w:shd w:val="clear" w:color="auto" w:fill="auto"/>
            <w:noWrap/>
            <w:vAlign w:val="center"/>
          </w:tcPr>
          <w:p w:rsidR="00A411FD" w:rsidRPr="00FD1BAC" w:rsidRDefault="00FD1BAC" w:rsidP="00DD1207">
            <w:pPr>
              <w:rPr>
                <w:rFonts w:ascii="Arial" w:eastAsia="Times New Roman" w:hAnsi="Arial" w:cs="Arial"/>
                <w:b/>
                <w:bCs/>
                <w:sz w:val="18"/>
                <w:szCs w:val="18"/>
                <w:lang w:val="en-US"/>
              </w:rPr>
            </w:pPr>
            <w:r w:rsidRPr="00FD1BAC">
              <w:rPr>
                <w:rFonts w:ascii="Arial" w:eastAsia="Times New Roman" w:hAnsi="Arial" w:cs="Arial"/>
                <w:b/>
                <w:bCs/>
                <w:sz w:val="18"/>
                <w:szCs w:val="18"/>
                <w:lang w:val="en-US"/>
              </w:rPr>
              <w:t>Net invested capital</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A411FD" w:rsidRPr="00E05741" w:rsidRDefault="00A411FD" w:rsidP="00FD1BA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w:t>
            </w:r>
            <w:r w:rsidR="00FD1BAC">
              <w:rPr>
                <w:rFonts w:ascii="Arial" w:hAnsi="Arial" w:cs="Arial"/>
                <w:b/>
                <w:bCs/>
                <w:color w:val="00B0F0"/>
                <w:sz w:val="18"/>
                <w:szCs w:val="18"/>
              </w:rPr>
              <w:t>,</w:t>
            </w:r>
            <w:r w:rsidRPr="00E05741">
              <w:rPr>
                <w:rFonts w:ascii="Arial" w:hAnsi="Arial" w:cs="Arial"/>
                <w:b/>
                <w:bCs/>
                <w:color w:val="00B0F0"/>
                <w:sz w:val="18"/>
                <w:szCs w:val="18"/>
              </w:rPr>
              <w:t>962</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A411FD" w:rsidRPr="00E05741" w:rsidRDefault="00A411FD" w:rsidP="00FD1BAC">
            <w:pPr>
              <w:tabs>
                <w:tab w:val="left" w:pos="142"/>
              </w:tabs>
              <w:jc w:val="right"/>
              <w:rPr>
                <w:rFonts w:ascii="Arial" w:hAnsi="Arial" w:cs="Arial"/>
                <w:b/>
                <w:bCs/>
                <w:sz w:val="18"/>
                <w:szCs w:val="18"/>
              </w:rPr>
            </w:pPr>
            <w:r w:rsidRPr="00E05741">
              <w:rPr>
                <w:rFonts w:ascii="Arial" w:hAnsi="Arial" w:cs="Arial"/>
                <w:b/>
                <w:bCs/>
                <w:sz w:val="18"/>
                <w:szCs w:val="18"/>
              </w:rPr>
              <w:t>1</w:t>
            </w:r>
            <w:r w:rsidR="00FD1BAC">
              <w:rPr>
                <w:rFonts w:ascii="Arial" w:hAnsi="Arial" w:cs="Arial"/>
                <w:b/>
                <w:bCs/>
                <w:sz w:val="18"/>
                <w:szCs w:val="18"/>
              </w:rPr>
              <w:t>,</w:t>
            </w:r>
            <w:r w:rsidRPr="00E05741">
              <w:rPr>
                <w:rFonts w:ascii="Arial" w:hAnsi="Arial" w:cs="Arial"/>
                <w:b/>
                <w:bCs/>
                <w:sz w:val="18"/>
                <w:szCs w:val="18"/>
              </w:rPr>
              <w:t>747</w:t>
            </w:r>
          </w:p>
        </w:tc>
      </w:tr>
      <w:tr w:rsidR="00A411FD" w:rsidRPr="00E05741" w:rsidTr="00A0598C">
        <w:trPr>
          <w:trHeight w:val="62"/>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A411FD" w:rsidRPr="00E05741" w:rsidRDefault="00A411FD" w:rsidP="00F3129F">
            <w:pPr>
              <w:tabs>
                <w:tab w:val="left" w:pos="142"/>
              </w:tabs>
              <w:jc w:val="right"/>
              <w:rPr>
                <w:rFonts w:ascii="Arial" w:hAnsi="Arial" w:cs="Arial"/>
                <w:sz w:val="18"/>
                <w:szCs w:val="18"/>
              </w:rPr>
            </w:pPr>
          </w:p>
        </w:tc>
        <w:tc>
          <w:tcPr>
            <w:tcW w:w="2734" w:type="pct"/>
            <w:tcBorders>
              <w:top w:val="single" w:sz="8" w:space="0" w:color="auto"/>
              <w:left w:val="nil"/>
              <w:bottom w:val="single" w:sz="8" w:space="0" w:color="auto"/>
              <w:right w:val="nil"/>
            </w:tcBorders>
            <w:shd w:val="clear" w:color="auto" w:fill="auto"/>
            <w:noWrap/>
            <w:vAlign w:val="center"/>
          </w:tcPr>
          <w:p w:rsidR="00A411FD" w:rsidRPr="00FD1BAC" w:rsidRDefault="00A411FD" w:rsidP="00DD1207">
            <w:pPr>
              <w:rPr>
                <w:rFonts w:ascii="Arial" w:eastAsia="Times New Roman" w:hAnsi="Arial" w:cs="Arial"/>
                <w:b/>
                <w:bCs/>
                <w:sz w:val="18"/>
                <w:szCs w:val="18"/>
                <w:lang w:val="en-US"/>
              </w:rPr>
            </w:pP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A411FD" w:rsidRPr="00E05741" w:rsidRDefault="00A411FD" w:rsidP="00A0598C">
            <w:pPr>
              <w:tabs>
                <w:tab w:val="left" w:pos="142"/>
              </w:tabs>
              <w:jc w:val="right"/>
              <w:rPr>
                <w:rFonts w:ascii="Arial" w:hAnsi="Arial" w:cs="Arial"/>
                <w:color w:val="00B0F0"/>
                <w:sz w:val="18"/>
                <w:szCs w:val="18"/>
              </w:rPr>
            </w:pP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A411FD" w:rsidRPr="00E05741" w:rsidRDefault="00A411FD" w:rsidP="00132E81">
            <w:pPr>
              <w:tabs>
                <w:tab w:val="left" w:pos="142"/>
              </w:tabs>
              <w:jc w:val="right"/>
              <w:rPr>
                <w:rFonts w:ascii="Arial" w:hAnsi="Arial" w:cs="Arial"/>
                <w:sz w:val="18"/>
                <w:szCs w:val="18"/>
              </w:rPr>
            </w:pPr>
          </w:p>
        </w:tc>
      </w:tr>
      <w:tr w:rsidR="00FD1BAC"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863</w:t>
            </w:r>
          </w:p>
        </w:tc>
        <w:tc>
          <w:tcPr>
            <w:tcW w:w="2734" w:type="pct"/>
            <w:tcBorders>
              <w:top w:val="single" w:sz="8" w:space="0" w:color="auto"/>
              <w:left w:val="nil"/>
              <w:bottom w:val="single" w:sz="8" w:space="0" w:color="auto"/>
              <w:right w:val="nil"/>
            </w:tcBorders>
            <w:shd w:val="clear" w:color="auto" w:fill="auto"/>
            <w:noWrap/>
            <w:vAlign w:val="center"/>
          </w:tcPr>
          <w:p w:rsidR="00FD1BAC" w:rsidRPr="00FD1BAC" w:rsidRDefault="00FD1BAC" w:rsidP="001C6414">
            <w:pPr>
              <w:rPr>
                <w:rFonts w:ascii="Arial" w:hAnsi="Arial" w:cs="Arial"/>
                <w:color w:val="000000"/>
                <w:sz w:val="18"/>
                <w:szCs w:val="16"/>
                <w:lang w:val="en-US"/>
              </w:rPr>
            </w:pPr>
            <w:r w:rsidRPr="00FD1BAC">
              <w:rPr>
                <w:rFonts w:ascii="Arial" w:hAnsi="Arial" w:cs="Arial"/>
                <w:color w:val="000000"/>
                <w:sz w:val="18"/>
                <w:szCs w:val="16"/>
                <w:lang w:val="en-US"/>
              </w:rPr>
              <w:t>Share capital</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863</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863</w:t>
            </w:r>
          </w:p>
        </w:tc>
      </w:tr>
      <w:tr w:rsidR="00FD1BAC"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rPr>
            </w:pPr>
            <w:r w:rsidRPr="00E05741">
              <w:rPr>
                <w:rFonts w:ascii="Arial" w:hAnsi="Arial" w:cs="Arial"/>
                <w:sz w:val="18"/>
                <w:szCs w:val="18"/>
              </w:rPr>
              <w:t>338</w:t>
            </w:r>
          </w:p>
        </w:tc>
        <w:tc>
          <w:tcPr>
            <w:tcW w:w="2734" w:type="pct"/>
            <w:tcBorders>
              <w:top w:val="single" w:sz="8" w:space="0" w:color="auto"/>
              <w:left w:val="nil"/>
              <w:bottom w:val="single" w:sz="8" w:space="0" w:color="auto"/>
              <w:right w:val="nil"/>
            </w:tcBorders>
            <w:shd w:val="clear" w:color="auto" w:fill="auto"/>
            <w:noWrap/>
            <w:vAlign w:val="center"/>
          </w:tcPr>
          <w:p w:rsidR="00FD1BAC" w:rsidRPr="00FD1BAC" w:rsidRDefault="00FD1BAC" w:rsidP="001C6414">
            <w:pPr>
              <w:rPr>
                <w:rFonts w:ascii="Arial" w:hAnsi="Arial" w:cs="Arial"/>
                <w:color w:val="000000"/>
                <w:sz w:val="18"/>
                <w:szCs w:val="16"/>
                <w:lang w:val="en-US"/>
              </w:rPr>
            </w:pPr>
            <w:r w:rsidRPr="00FD1BAC">
              <w:rPr>
                <w:rFonts w:ascii="Arial" w:hAnsi="Arial" w:cs="Arial"/>
                <w:color w:val="000000"/>
                <w:sz w:val="18"/>
                <w:szCs w:val="16"/>
                <w:lang w:val="en-US"/>
              </w:rPr>
              <w:t>Reserves and retained earnings attributable to the Group</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353</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364</w:t>
            </w:r>
          </w:p>
        </w:tc>
      </w:tr>
      <w:tr w:rsidR="00FD1BAC" w:rsidRPr="00E05741" w:rsidTr="00A0598C">
        <w:trPr>
          <w:trHeight w:val="319"/>
        </w:trPr>
        <w:tc>
          <w:tcPr>
            <w:tcW w:w="642"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sz w:val="18"/>
                <w:szCs w:val="18"/>
                <w:highlight w:val="yellow"/>
              </w:rPr>
            </w:pPr>
            <w:r w:rsidRPr="00E05741">
              <w:rPr>
                <w:rFonts w:ascii="Arial" w:hAnsi="Arial" w:cs="Arial"/>
                <w:sz w:val="18"/>
                <w:szCs w:val="18"/>
              </w:rPr>
              <w:t>58</w:t>
            </w:r>
          </w:p>
        </w:tc>
        <w:tc>
          <w:tcPr>
            <w:tcW w:w="2734" w:type="pct"/>
            <w:tcBorders>
              <w:top w:val="single" w:sz="8" w:space="0" w:color="auto"/>
              <w:left w:val="nil"/>
              <w:bottom w:val="single" w:sz="8" w:space="0" w:color="auto"/>
              <w:right w:val="nil"/>
            </w:tcBorders>
            <w:shd w:val="clear" w:color="auto" w:fill="auto"/>
            <w:noWrap/>
            <w:vAlign w:val="center"/>
          </w:tcPr>
          <w:p w:rsidR="00FD1BAC" w:rsidRPr="00FD1BAC" w:rsidRDefault="00FD1BAC" w:rsidP="001C6414">
            <w:pPr>
              <w:rPr>
                <w:rFonts w:ascii="Arial" w:hAnsi="Arial" w:cs="Arial"/>
                <w:color w:val="000000"/>
                <w:sz w:val="18"/>
                <w:szCs w:val="16"/>
                <w:lang w:val="en-US"/>
              </w:rPr>
            </w:pPr>
            <w:r w:rsidRPr="00FD1BAC">
              <w:rPr>
                <w:rFonts w:ascii="Arial" w:hAnsi="Arial" w:cs="Arial"/>
                <w:color w:val="000000"/>
                <w:sz w:val="18"/>
                <w:szCs w:val="16"/>
                <w:lang w:val="en-US"/>
              </w:rPr>
              <w:t>Non-controlling interests in equity</w:t>
            </w:r>
          </w:p>
        </w:tc>
        <w:tc>
          <w:tcPr>
            <w:tcW w:w="773"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22</w:t>
            </w:r>
          </w:p>
        </w:tc>
        <w:tc>
          <w:tcPr>
            <w:tcW w:w="851"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26</w:t>
            </w:r>
          </w:p>
        </w:tc>
      </w:tr>
      <w:tr w:rsidR="00FD1BAC" w:rsidRPr="00E05741" w:rsidTr="00A0598C">
        <w:trPr>
          <w:trHeight w:val="319"/>
        </w:trPr>
        <w:tc>
          <w:tcPr>
            <w:tcW w:w="642" w:type="pct"/>
            <w:tcBorders>
              <w:top w:val="single" w:sz="2" w:space="0" w:color="auto"/>
              <w:left w:val="nil"/>
              <w:bottom w:val="single" w:sz="12" w:space="0" w:color="auto"/>
              <w:right w:val="nil"/>
            </w:tcBorders>
            <w:shd w:val="clear" w:color="auto" w:fill="F2F2F2" w:themeFill="background1" w:themeFillShade="F2"/>
            <w:vAlign w:val="center"/>
          </w:tcPr>
          <w:p w:rsidR="00FD1BAC" w:rsidRPr="00E05741" w:rsidRDefault="00FD1BAC" w:rsidP="00FD1BAC">
            <w:pPr>
              <w:tabs>
                <w:tab w:val="left" w:pos="142"/>
              </w:tabs>
              <w:jc w:val="right"/>
              <w:rPr>
                <w:rFonts w:ascii="Arial" w:hAnsi="Arial" w:cs="Arial"/>
                <w:b/>
                <w:bCs/>
                <w:sz w:val="18"/>
                <w:szCs w:val="18"/>
              </w:rPr>
            </w:pPr>
            <w:r w:rsidRPr="00E05741">
              <w:rPr>
                <w:rFonts w:ascii="Arial" w:hAnsi="Arial" w:cs="Arial"/>
                <w:b/>
                <w:bCs/>
                <w:sz w:val="18"/>
                <w:szCs w:val="18"/>
              </w:rPr>
              <w:t>1</w:t>
            </w:r>
            <w:r>
              <w:rPr>
                <w:rFonts w:ascii="Arial" w:hAnsi="Arial" w:cs="Arial"/>
                <w:b/>
                <w:bCs/>
                <w:sz w:val="18"/>
                <w:szCs w:val="18"/>
              </w:rPr>
              <w:t>,</w:t>
            </w:r>
            <w:r w:rsidRPr="00E05741">
              <w:rPr>
                <w:rFonts w:ascii="Arial" w:hAnsi="Arial" w:cs="Arial"/>
                <w:b/>
                <w:bCs/>
                <w:sz w:val="18"/>
                <w:szCs w:val="18"/>
              </w:rPr>
              <w:t>259</w:t>
            </w:r>
          </w:p>
        </w:tc>
        <w:tc>
          <w:tcPr>
            <w:tcW w:w="2734" w:type="pct"/>
            <w:tcBorders>
              <w:top w:val="single" w:sz="2" w:space="0" w:color="auto"/>
              <w:left w:val="nil"/>
              <w:bottom w:val="single" w:sz="12" w:space="0" w:color="auto"/>
              <w:right w:val="nil"/>
            </w:tcBorders>
            <w:shd w:val="clear" w:color="auto" w:fill="auto"/>
            <w:noWrap/>
            <w:vAlign w:val="center"/>
          </w:tcPr>
          <w:p w:rsidR="00FD1BAC" w:rsidRPr="00FD1BAC" w:rsidRDefault="00FD1BAC" w:rsidP="001C6414">
            <w:pPr>
              <w:rPr>
                <w:rFonts w:ascii="Arial" w:eastAsia="Times New Roman" w:hAnsi="Arial" w:cs="Arial"/>
                <w:b/>
                <w:bCs/>
                <w:sz w:val="18"/>
                <w:szCs w:val="16"/>
                <w:lang w:val="en-US"/>
              </w:rPr>
            </w:pPr>
            <w:r w:rsidRPr="00FD1BAC">
              <w:rPr>
                <w:rFonts w:ascii="Arial" w:eastAsia="Times New Roman" w:hAnsi="Arial" w:cs="Arial"/>
                <w:b/>
                <w:bCs/>
                <w:sz w:val="18"/>
                <w:szCs w:val="16"/>
                <w:lang w:val="en-US" w:eastAsia="en-GB"/>
              </w:rPr>
              <w:t>Equity</w:t>
            </w:r>
          </w:p>
        </w:tc>
        <w:tc>
          <w:tcPr>
            <w:tcW w:w="773" w:type="pct"/>
            <w:tcBorders>
              <w:top w:val="single" w:sz="2" w:space="0" w:color="auto"/>
              <w:left w:val="nil"/>
              <w:bottom w:val="single" w:sz="12" w:space="0" w:color="auto"/>
              <w:right w:val="single" w:sz="18" w:space="0" w:color="FFFFFF"/>
            </w:tcBorders>
            <w:shd w:val="clear" w:color="auto" w:fill="F2F2F2" w:themeFill="background1" w:themeFillShade="F2"/>
            <w:noWrap/>
            <w:vAlign w:val="center"/>
          </w:tcPr>
          <w:p w:rsidR="00FD1BAC" w:rsidRPr="00E05741" w:rsidRDefault="00FD1BAC" w:rsidP="00FD1BA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w:t>
            </w:r>
            <w:r>
              <w:rPr>
                <w:rFonts w:ascii="Arial" w:hAnsi="Arial" w:cs="Arial"/>
                <w:b/>
                <w:bCs/>
                <w:color w:val="00B0F0"/>
                <w:sz w:val="18"/>
                <w:szCs w:val="18"/>
              </w:rPr>
              <w:t>,</w:t>
            </w:r>
            <w:r w:rsidRPr="00E05741">
              <w:rPr>
                <w:rFonts w:ascii="Arial" w:hAnsi="Arial" w:cs="Arial"/>
                <w:b/>
                <w:bCs/>
                <w:color w:val="00B0F0"/>
                <w:sz w:val="18"/>
                <w:szCs w:val="18"/>
              </w:rPr>
              <w:t>238</w:t>
            </w:r>
          </w:p>
        </w:tc>
        <w:tc>
          <w:tcPr>
            <w:tcW w:w="851" w:type="pct"/>
            <w:tcBorders>
              <w:top w:val="single" w:sz="2" w:space="0" w:color="auto"/>
              <w:left w:val="single" w:sz="18" w:space="0" w:color="FFFFFF"/>
              <w:bottom w:val="single" w:sz="12" w:space="0" w:color="auto"/>
              <w:right w:val="single" w:sz="18" w:space="0" w:color="FFFFFF"/>
            </w:tcBorders>
            <w:shd w:val="clear" w:color="auto" w:fill="F2F2F2" w:themeFill="background1" w:themeFillShade="F2"/>
            <w:vAlign w:val="center"/>
          </w:tcPr>
          <w:p w:rsidR="00FD1BAC" w:rsidRPr="00E05741" w:rsidRDefault="00FD1BAC" w:rsidP="00FD1BAC">
            <w:pPr>
              <w:jc w:val="right"/>
              <w:rPr>
                <w:rFonts w:ascii="Arial" w:hAnsi="Arial" w:cs="Arial"/>
                <w:sz w:val="18"/>
                <w:szCs w:val="16"/>
              </w:rPr>
            </w:pPr>
            <w:r w:rsidRPr="00E05741">
              <w:rPr>
                <w:rFonts w:ascii="Arial" w:hAnsi="Arial" w:cs="Arial"/>
                <w:b/>
                <w:bCs/>
                <w:sz w:val="18"/>
                <w:szCs w:val="16"/>
              </w:rPr>
              <w:t>1</w:t>
            </w:r>
            <w:r>
              <w:rPr>
                <w:rFonts w:ascii="Arial" w:hAnsi="Arial" w:cs="Arial"/>
                <w:b/>
                <w:bCs/>
                <w:sz w:val="18"/>
                <w:szCs w:val="16"/>
              </w:rPr>
              <w:t>,</w:t>
            </w:r>
            <w:r w:rsidRPr="00E05741">
              <w:rPr>
                <w:rFonts w:ascii="Arial" w:hAnsi="Arial" w:cs="Arial"/>
                <w:b/>
                <w:bCs/>
                <w:sz w:val="18"/>
                <w:szCs w:val="16"/>
              </w:rPr>
              <w:t>253</w:t>
            </w:r>
          </w:p>
        </w:tc>
      </w:tr>
      <w:tr w:rsidR="00FD1BAC" w:rsidRPr="00E05741" w:rsidTr="00A0598C">
        <w:trPr>
          <w:trHeight w:val="319"/>
        </w:trPr>
        <w:tc>
          <w:tcPr>
            <w:tcW w:w="642" w:type="pct"/>
            <w:tcBorders>
              <w:top w:val="single" w:sz="12" w:space="0" w:color="auto"/>
              <w:left w:val="nil"/>
              <w:bottom w:val="single" w:sz="12" w:space="0" w:color="auto"/>
              <w:right w:val="nil"/>
            </w:tcBorders>
            <w:shd w:val="clear" w:color="auto" w:fill="F2F2F2" w:themeFill="background1" w:themeFillShade="F2"/>
            <w:vAlign w:val="center"/>
          </w:tcPr>
          <w:p w:rsidR="00FD1BAC" w:rsidRPr="00E05741" w:rsidRDefault="00FD1BAC" w:rsidP="00CD1585">
            <w:pPr>
              <w:tabs>
                <w:tab w:val="left" w:pos="142"/>
              </w:tabs>
              <w:jc w:val="right"/>
              <w:rPr>
                <w:rFonts w:ascii="Arial" w:hAnsi="Arial" w:cs="Arial"/>
                <w:b/>
                <w:bCs/>
                <w:sz w:val="18"/>
                <w:szCs w:val="18"/>
              </w:rPr>
            </w:pPr>
            <w:r w:rsidRPr="00E05741">
              <w:rPr>
                <w:rFonts w:ascii="Arial" w:hAnsi="Arial" w:cs="Arial"/>
                <w:b/>
                <w:bCs/>
                <w:sz w:val="18"/>
                <w:szCs w:val="18"/>
              </w:rPr>
              <w:t>264</w:t>
            </w:r>
          </w:p>
        </w:tc>
        <w:tc>
          <w:tcPr>
            <w:tcW w:w="2734" w:type="pct"/>
            <w:tcBorders>
              <w:top w:val="single" w:sz="12" w:space="0" w:color="auto"/>
              <w:left w:val="nil"/>
              <w:bottom w:val="single" w:sz="12" w:space="0" w:color="auto"/>
              <w:right w:val="nil"/>
            </w:tcBorders>
            <w:shd w:val="clear" w:color="auto" w:fill="auto"/>
            <w:noWrap/>
            <w:vAlign w:val="center"/>
          </w:tcPr>
          <w:p w:rsidR="00FD1BAC" w:rsidRPr="00FD1BAC" w:rsidRDefault="00FD1BAC" w:rsidP="001C6414">
            <w:pPr>
              <w:rPr>
                <w:rFonts w:ascii="Arial" w:eastAsia="Times New Roman" w:hAnsi="Arial" w:cs="Arial"/>
                <w:b/>
                <w:bCs/>
                <w:sz w:val="18"/>
                <w:szCs w:val="16"/>
                <w:lang w:val="en-US"/>
              </w:rPr>
            </w:pPr>
            <w:r w:rsidRPr="00FD1BAC">
              <w:rPr>
                <w:rFonts w:ascii="Arial" w:eastAsia="Times New Roman" w:hAnsi="Arial" w:cs="Arial"/>
                <w:b/>
                <w:bCs/>
                <w:sz w:val="18"/>
                <w:szCs w:val="16"/>
                <w:lang w:val="en-US" w:eastAsia="en-GB"/>
              </w:rPr>
              <w:t>Net financial position</w:t>
            </w:r>
          </w:p>
        </w:tc>
        <w:tc>
          <w:tcPr>
            <w:tcW w:w="773" w:type="pct"/>
            <w:tcBorders>
              <w:top w:val="single" w:sz="12" w:space="0" w:color="auto"/>
              <w:left w:val="nil"/>
              <w:bottom w:val="single" w:sz="1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724</w:t>
            </w:r>
          </w:p>
        </w:tc>
        <w:tc>
          <w:tcPr>
            <w:tcW w:w="851" w:type="pct"/>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rsidR="00FD1BAC" w:rsidRPr="00E05741" w:rsidRDefault="00FD1BAC" w:rsidP="00CD1585">
            <w:pPr>
              <w:jc w:val="right"/>
              <w:rPr>
                <w:rFonts w:ascii="Arial" w:hAnsi="Arial" w:cs="Arial"/>
                <w:b/>
                <w:bCs/>
                <w:sz w:val="18"/>
                <w:szCs w:val="16"/>
              </w:rPr>
            </w:pPr>
            <w:r w:rsidRPr="00E05741">
              <w:rPr>
                <w:rFonts w:ascii="Arial" w:hAnsi="Arial" w:cs="Arial"/>
                <w:b/>
                <w:bCs/>
                <w:sz w:val="18"/>
                <w:szCs w:val="16"/>
              </w:rPr>
              <w:t>494</w:t>
            </w:r>
          </w:p>
        </w:tc>
      </w:tr>
      <w:tr w:rsidR="00FD1BAC" w:rsidRPr="00E05741" w:rsidTr="00A0598C">
        <w:trPr>
          <w:trHeight w:val="319"/>
        </w:trPr>
        <w:tc>
          <w:tcPr>
            <w:tcW w:w="642" w:type="pct"/>
            <w:tcBorders>
              <w:top w:val="single" w:sz="12" w:space="0" w:color="auto"/>
              <w:left w:val="nil"/>
              <w:bottom w:val="single" w:sz="12" w:space="0" w:color="auto"/>
              <w:right w:val="nil"/>
            </w:tcBorders>
            <w:shd w:val="clear" w:color="auto" w:fill="F2F2F2" w:themeFill="background1" w:themeFillShade="F2"/>
            <w:vAlign w:val="center"/>
          </w:tcPr>
          <w:p w:rsidR="00FD1BAC" w:rsidRPr="00E05741" w:rsidRDefault="00FD1BAC" w:rsidP="00FD1BAC">
            <w:pPr>
              <w:tabs>
                <w:tab w:val="left" w:pos="142"/>
              </w:tabs>
              <w:jc w:val="right"/>
              <w:rPr>
                <w:rFonts w:ascii="Arial" w:hAnsi="Arial" w:cs="Arial"/>
                <w:b/>
                <w:bCs/>
                <w:sz w:val="18"/>
                <w:szCs w:val="18"/>
              </w:rPr>
            </w:pPr>
            <w:r w:rsidRPr="00E05741">
              <w:rPr>
                <w:rFonts w:ascii="Arial" w:hAnsi="Arial" w:cs="Arial"/>
                <w:b/>
                <w:bCs/>
                <w:sz w:val="18"/>
                <w:szCs w:val="18"/>
              </w:rPr>
              <w:t>1</w:t>
            </w:r>
            <w:r>
              <w:rPr>
                <w:rFonts w:ascii="Arial" w:hAnsi="Arial" w:cs="Arial"/>
                <w:b/>
                <w:bCs/>
                <w:sz w:val="18"/>
                <w:szCs w:val="18"/>
              </w:rPr>
              <w:t>,</w:t>
            </w:r>
            <w:r w:rsidRPr="00E05741">
              <w:rPr>
                <w:rFonts w:ascii="Arial" w:hAnsi="Arial" w:cs="Arial"/>
                <w:b/>
                <w:bCs/>
                <w:sz w:val="18"/>
                <w:szCs w:val="18"/>
              </w:rPr>
              <w:t>523</w:t>
            </w:r>
          </w:p>
        </w:tc>
        <w:tc>
          <w:tcPr>
            <w:tcW w:w="2734" w:type="pct"/>
            <w:tcBorders>
              <w:top w:val="single" w:sz="12" w:space="0" w:color="auto"/>
              <w:left w:val="nil"/>
              <w:bottom w:val="single" w:sz="12" w:space="0" w:color="auto"/>
              <w:right w:val="nil"/>
            </w:tcBorders>
            <w:shd w:val="clear" w:color="auto" w:fill="auto"/>
            <w:noWrap/>
            <w:vAlign w:val="center"/>
          </w:tcPr>
          <w:p w:rsidR="00FD1BAC" w:rsidRPr="00FD1BAC" w:rsidRDefault="00FD1BAC" w:rsidP="001C6414">
            <w:pPr>
              <w:rPr>
                <w:rFonts w:ascii="Arial" w:eastAsia="Times New Roman" w:hAnsi="Arial" w:cs="Arial"/>
                <w:b/>
                <w:bCs/>
                <w:sz w:val="18"/>
                <w:szCs w:val="16"/>
                <w:lang w:val="en-US"/>
              </w:rPr>
            </w:pPr>
            <w:r w:rsidRPr="00FD1BAC">
              <w:rPr>
                <w:rFonts w:ascii="Arial" w:eastAsia="Times New Roman" w:hAnsi="Arial" w:cs="Arial"/>
                <w:b/>
                <w:bCs/>
                <w:sz w:val="18"/>
                <w:szCs w:val="16"/>
                <w:lang w:val="en-US"/>
              </w:rPr>
              <w:t>Sources of funding</w:t>
            </w:r>
          </w:p>
        </w:tc>
        <w:tc>
          <w:tcPr>
            <w:tcW w:w="773" w:type="pct"/>
            <w:tcBorders>
              <w:top w:val="single" w:sz="12" w:space="0" w:color="auto"/>
              <w:left w:val="nil"/>
              <w:bottom w:val="single" w:sz="12" w:space="0" w:color="auto"/>
              <w:right w:val="single" w:sz="18" w:space="0" w:color="FFFFFF"/>
            </w:tcBorders>
            <w:shd w:val="clear" w:color="auto" w:fill="F2F2F2" w:themeFill="background1" w:themeFillShade="F2"/>
            <w:noWrap/>
            <w:vAlign w:val="center"/>
          </w:tcPr>
          <w:p w:rsidR="00FD1BAC" w:rsidRPr="00E05741" w:rsidRDefault="00FD1BAC" w:rsidP="00FD1BA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w:t>
            </w:r>
            <w:r>
              <w:rPr>
                <w:rFonts w:ascii="Arial" w:hAnsi="Arial" w:cs="Arial"/>
                <w:b/>
                <w:bCs/>
                <w:color w:val="00B0F0"/>
                <w:sz w:val="18"/>
                <w:szCs w:val="18"/>
              </w:rPr>
              <w:t>,</w:t>
            </w:r>
            <w:r w:rsidRPr="00E05741">
              <w:rPr>
                <w:rFonts w:ascii="Arial" w:hAnsi="Arial" w:cs="Arial"/>
                <w:b/>
                <w:bCs/>
                <w:color w:val="00B0F0"/>
                <w:sz w:val="18"/>
                <w:szCs w:val="18"/>
              </w:rPr>
              <w:t>962</w:t>
            </w:r>
          </w:p>
        </w:tc>
        <w:tc>
          <w:tcPr>
            <w:tcW w:w="851" w:type="pct"/>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rsidR="00FD1BAC" w:rsidRPr="00E05741" w:rsidRDefault="00FD1BAC" w:rsidP="00FD1BAC">
            <w:pPr>
              <w:jc w:val="right"/>
              <w:rPr>
                <w:rFonts w:ascii="Arial" w:hAnsi="Arial" w:cs="Arial"/>
                <w:b/>
                <w:bCs/>
                <w:sz w:val="18"/>
                <w:szCs w:val="16"/>
              </w:rPr>
            </w:pPr>
            <w:r w:rsidRPr="00E05741">
              <w:rPr>
                <w:rFonts w:ascii="Arial" w:hAnsi="Arial" w:cs="Arial"/>
                <w:b/>
                <w:bCs/>
                <w:sz w:val="18"/>
                <w:szCs w:val="16"/>
              </w:rPr>
              <w:t>1</w:t>
            </w:r>
            <w:r>
              <w:rPr>
                <w:rFonts w:ascii="Arial" w:hAnsi="Arial" w:cs="Arial"/>
                <w:b/>
                <w:bCs/>
                <w:sz w:val="18"/>
                <w:szCs w:val="16"/>
              </w:rPr>
              <w:t>,</w:t>
            </w:r>
            <w:r w:rsidRPr="00E05741">
              <w:rPr>
                <w:rFonts w:ascii="Arial" w:hAnsi="Arial" w:cs="Arial"/>
                <w:b/>
                <w:bCs/>
                <w:sz w:val="18"/>
                <w:szCs w:val="16"/>
              </w:rPr>
              <w:t>747</w:t>
            </w:r>
          </w:p>
        </w:tc>
      </w:tr>
    </w:tbl>
    <w:p w:rsidR="00F877C2" w:rsidRPr="000F0946" w:rsidRDefault="00564679" w:rsidP="00833D76">
      <w:pPr>
        <w:rPr>
          <w:rFonts w:ascii="Arial" w:eastAsia="Arial Unicode MS" w:hAnsi="Arial" w:cs="Arial"/>
          <w:b/>
          <w:bCs/>
          <w:sz w:val="20"/>
          <w:szCs w:val="20"/>
          <w:lang w:val="en-US"/>
        </w:rPr>
      </w:pPr>
      <w:r w:rsidRPr="000F0946">
        <w:rPr>
          <w:rFonts w:ascii="Arial" w:hAnsi="Arial" w:cs="Arial"/>
          <w:lang w:val="en-US"/>
        </w:rPr>
        <w:br w:type="page"/>
      </w:r>
      <w:r w:rsidR="00FD1BAC" w:rsidRPr="00A320E2">
        <w:rPr>
          <w:rFonts w:ascii="Arial" w:eastAsia="Arial Unicode MS" w:hAnsi="Arial" w:cs="Arial"/>
          <w:b/>
          <w:bCs/>
          <w:sz w:val="20"/>
          <w:szCs w:val="20"/>
          <w:lang w:val="en-US"/>
        </w:rPr>
        <w:lastRenderedPageBreak/>
        <w:t>RECLASSIFIED CONSOLIDATED STATEMENT OF CASH FLOWS</w:t>
      </w:r>
    </w:p>
    <w:p w:rsidR="00996B50" w:rsidRPr="000F0946" w:rsidRDefault="00996B50" w:rsidP="00833D76">
      <w:pPr>
        <w:rPr>
          <w:rFonts w:ascii="Arial" w:eastAsia="Arial Unicode MS" w:hAnsi="Arial" w:cs="Arial"/>
          <w:b/>
          <w:bCs/>
          <w:sz w:val="4"/>
          <w:szCs w:val="20"/>
          <w:lang w:val="en-US"/>
        </w:rPr>
      </w:pPr>
    </w:p>
    <w:tbl>
      <w:tblPr>
        <w:tblW w:w="4933" w:type="pct"/>
        <w:tblLayout w:type="fixed"/>
        <w:tblCellMar>
          <w:left w:w="70" w:type="dxa"/>
          <w:right w:w="70" w:type="dxa"/>
        </w:tblCellMar>
        <w:tblLook w:val="04A0" w:firstRow="1" w:lastRow="0" w:firstColumn="1" w:lastColumn="0" w:noHBand="0" w:noVBand="1"/>
      </w:tblPr>
      <w:tblGrid>
        <w:gridCol w:w="1340"/>
        <w:gridCol w:w="5380"/>
        <w:gridCol w:w="1423"/>
        <w:gridCol w:w="1498"/>
      </w:tblGrid>
      <w:tr w:rsidR="002D7717" w:rsidRPr="00E05741" w:rsidTr="00833D76">
        <w:trPr>
          <w:trHeight w:val="480"/>
        </w:trPr>
        <w:tc>
          <w:tcPr>
            <w:tcW w:w="695" w:type="pct"/>
            <w:tcBorders>
              <w:top w:val="single" w:sz="12" w:space="0" w:color="auto"/>
              <w:left w:val="nil"/>
              <w:bottom w:val="single" w:sz="8" w:space="0" w:color="auto"/>
              <w:right w:val="nil"/>
            </w:tcBorders>
            <w:shd w:val="clear" w:color="auto" w:fill="F2F2F2" w:themeFill="background1" w:themeFillShade="F2"/>
            <w:vAlign w:val="center"/>
          </w:tcPr>
          <w:bookmarkEnd w:id="36"/>
          <w:bookmarkEnd w:id="37"/>
          <w:bookmarkEnd w:id="38"/>
          <w:bookmarkEnd w:id="41"/>
          <w:bookmarkEnd w:id="42"/>
          <w:bookmarkEnd w:id="43"/>
          <w:bookmarkEnd w:id="44"/>
          <w:bookmarkEnd w:id="45"/>
          <w:bookmarkEnd w:id="46"/>
          <w:bookmarkEnd w:id="47"/>
          <w:p w:rsidR="002D7717" w:rsidRPr="00E05741" w:rsidRDefault="002D7717" w:rsidP="006F1F16">
            <w:pPr>
              <w:jc w:val="center"/>
              <w:rPr>
                <w:rFonts w:ascii="Arial" w:eastAsia="Times New Roman" w:hAnsi="Arial" w:cs="Arial"/>
                <w:b/>
                <w:bCs/>
                <w:sz w:val="18"/>
                <w:szCs w:val="16"/>
              </w:rPr>
            </w:pPr>
            <w:r w:rsidRPr="00E05741">
              <w:rPr>
                <w:rFonts w:ascii="Arial" w:eastAsia="Times New Roman" w:hAnsi="Arial" w:cs="Arial"/>
                <w:b/>
                <w:bCs/>
                <w:sz w:val="18"/>
                <w:szCs w:val="16"/>
              </w:rPr>
              <w:t>31.12.201</w:t>
            </w:r>
            <w:r w:rsidR="006F1F16" w:rsidRPr="00E05741">
              <w:rPr>
                <w:rFonts w:ascii="Arial" w:eastAsia="Times New Roman" w:hAnsi="Arial" w:cs="Arial"/>
                <w:b/>
                <w:bCs/>
                <w:sz w:val="18"/>
                <w:szCs w:val="16"/>
              </w:rPr>
              <w:t>8</w:t>
            </w:r>
          </w:p>
        </w:tc>
        <w:tc>
          <w:tcPr>
            <w:tcW w:w="2790" w:type="pct"/>
            <w:tcBorders>
              <w:top w:val="single" w:sz="12" w:space="0" w:color="auto"/>
              <w:left w:val="nil"/>
              <w:bottom w:val="single" w:sz="8" w:space="0" w:color="auto"/>
              <w:right w:val="nil"/>
            </w:tcBorders>
            <w:noWrap/>
            <w:vAlign w:val="center"/>
            <w:hideMark/>
          </w:tcPr>
          <w:p w:rsidR="002D7717" w:rsidRPr="00E05741" w:rsidRDefault="002D7717" w:rsidP="00DD1207">
            <w:pPr>
              <w:spacing w:line="276" w:lineRule="auto"/>
              <w:rPr>
                <w:rFonts w:ascii="Arial" w:eastAsia="Batang" w:hAnsi="Arial" w:cs="Arial"/>
                <w:color w:val="5F5F5F"/>
                <w:sz w:val="18"/>
                <w:szCs w:val="16"/>
              </w:rPr>
            </w:pPr>
            <w:r w:rsidRPr="00E05741">
              <w:rPr>
                <w:rFonts w:ascii="Arial" w:eastAsia="Batang" w:hAnsi="Arial" w:cs="Arial"/>
                <w:color w:val="5F5F5F"/>
                <w:sz w:val="18"/>
                <w:szCs w:val="16"/>
              </w:rPr>
              <w:t>(euro</w:t>
            </w:r>
            <w:r w:rsidRPr="00D81749">
              <w:rPr>
                <w:rFonts w:ascii="Arial" w:eastAsia="Batang" w:hAnsi="Arial" w:cs="Arial"/>
                <w:color w:val="5F5F5F"/>
                <w:sz w:val="18"/>
                <w:szCs w:val="16"/>
                <w:lang w:val="en-GB"/>
              </w:rPr>
              <w:t>/mil</w:t>
            </w:r>
            <w:r w:rsidR="00FD1BAC" w:rsidRPr="00D81749">
              <w:rPr>
                <w:rFonts w:ascii="Arial" w:eastAsia="Batang" w:hAnsi="Arial" w:cs="Arial"/>
                <w:color w:val="5F5F5F"/>
                <w:sz w:val="18"/>
                <w:szCs w:val="16"/>
                <w:lang w:val="en-GB"/>
              </w:rPr>
              <w:t>lion</w:t>
            </w:r>
            <w:r w:rsidRPr="00E05741">
              <w:rPr>
                <w:rFonts w:ascii="Arial" w:eastAsia="Batang" w:hAnsi="Arial" w:cs="Arial"/>
                <w:color w:val="5F5F5F"/>
                <w:sz w:val="18"/>
                <w:szCs w:val="16"/>
              </w:rPr>
              <w:t>)</w:t>
            </w:r>
          </w:p>
        </w:tc>
        <w:tc>
          <w:tcPr>
            <w:tcW w:w="738" w:type="pct"/>
            <w:tcBorders>
              <w:top w:val="single" w:sz="12" w:space="0" w:color="auto"/>
              <w:left w:val="nil"/>
              <w:bottom w:val="single" w:sz="8" w:space="0" w:color="auto"/>
              <w:right w:val="single" w:sz="18" w:space="0" w:color="FFFFFF"/>
            </w:tcBorders>
            <w:shd w:val="clear" w:color="auto" w:fill="F2F2F2" w:themeFill="background1" w:themeFillShade="F2"/>
            <w:noWrap/>
            <w:vAlign w:val="center"/>
            <w:hideMark/>
          </w:tcPr>
          <w:p w:rsidR="002D7717" w:rsidRPr="00E05741" w:rsidRDefault="002D7717" w:rsidP="006F1F16">
            <w:pPr>
              <w:jc w:val="center"/>
              <w:rPr>
                <w:rFonts w:ascii="Arial" w:eastAsia="Times New Roman" w:hAnsi="Arial" w:cs="Arial"/>
                <w:b/>
                <w:bCs/>
                <w:color w:val="00B0F0"/>
                <w:sz w:val="18"/>
                <w:szCs w:val="16"/>
              </w:rPr>
            </w:pPr>
            <w:r w:rsidRPr="00E05741">
              <w:rPr>
                <w:rFonts w:ascii="Arial" w:eastAsia="Times New Roman" w:hAnsi="Arial" w:cs="Arial"/>
                <w:b/>
                <w:bCs/>
                <w:color w:val="00B0F0"/>
                <w:sz w:val="18"/>
                <w:szCs w:val="16"/>
              </w:rPr>
              <w:t>30.06.201</w:t>
            </w:r>
            <w:r w:rsidR="006F1F16" w:rsidRPr="00E05741">
              <w:rPr>
                <w:rFonts w:ascii="Arial" w:eastAsia="Times New Roman" w:hAnsi="Arial" w:cs="Arial"/>
                <w:b/>
                <w:bCs/>
                <w:color w:val="00B0F0"/>
                <w:sz w:val="18"/>
                <w:szCs w:val="16"/>
              </w:rPr>
              <w:t>9</w:t>
            </w:r>
          </w:p>
        </w:tc>
        <w:tc>
          <w:tcPr>
            <w:tcW w:w="777" w:type="pct"/>
            <w:tcBorders>
              <w:top w:val="single" w:sz="12" w:space="0" w:color="auto"/>
              <w:left w:val="single" w:sz="18" w:space="0" w:color="FFFFFF"/>
              <w:bottom w:val="single" w:sz="8" w:space="0" w:color="auto"/>
              <w:right w:val="single" w:sz="18" w:space="0" w:color="FFFFFF"/>
            </w:tcBorders>
            <w:shd w:val="clear" w:color="auto" w:fill="F2F2F2" w:themeFill="background1" w:themeFillShade="F2"/>
            <w:vAlign w:val="center"/>
          </w:tcPr>
          <w:p w:rsidR="002D7717" w:rsidRPr="00E05741" w:rsidRDefault="002D7717" w:rsidP="006F1F16">
            <w:pPr>
              <w:jc w:val="center"/>
              <w:rPr>
                <w:rFonts w:ascii="Arial" w:eastAsia="Times New Roman" w:hAnsi="Arial" w:cs="Arial"/>
                <w:b/>
                <w:bCs/>
                <w:sz w:val="18"/>
                <w:szCs w:val="16"/>
              </w:rPr>
            </w:pPr>
            <w:r w:rsidRPr="00E05741">
              <w:rPr>
                <w:rFonts w:ascii="Arial" w:eastAsia="Times New Roman" w:hAnsi="Arial" w:cs="Arial"/>
                <w:b/>
                <w:bCs/>
                <w:sz w:val="18"/>
                <w:szCs w:val="16"/>
              </w:rPr>
              <w:t>30.06.201</w:t>
            </w:r>
            <w:r w:rsidR="006F1F16" w:rsidRPr="00E05741">
              <w:rPr>
                <w:rFonts w:ascii="Arial" w:eastAsia="Times New Roman" w:hAnsi="Arial" w:cs="Arial"/>
                <w:b/>
                <w:bCs/>
                <w:sz w:val="18"/>
                <w:szCs w:val="16"/>
              </w:rPr>
              <w:t>8</w:t>
            </w:r>
          </w:p>
        </w:tc>
      </w:tr>
      <w:tr w:rsidR="00FD1BAC" w:rsidRPr="00E05741" w:rsidTr="00DD1207">
        <w:trPr>
          <w:trHeight w:val="391"/>
        </w:trPr>
        <w:tc>
          <w:tcPr>
            <w:tcW w:w="695"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30</w:t>
            </w:r>
          </w:p>
        </w:tc>
        <w:tc>
          <w:tcPr>
            <w:tcW w:w="2790" w:type="pct"/>
            <w:tcBorders>
              <w:top w:val="single" w:sz="2" w:space="0" w:color="auto"/>
              <w:left w:val="nil"/>
              <w:bottom w:val="single" w:sz="2" w:space="0" w:color="auto"/>
              <w:right w:val="nil"/>
            </w:tcBorders>
            <w:noWrap/>
            <w:vAlign w:val="center"/>
            <w:hideMark/>
          </w:tcPr>
          <w:p w:rsidR="00FD1BAC" w:rsidRPr="00FD1BAC" w:rsidRDefault="00FD1BAC" w:rsidP="001C6414">
            <w:pPr>
              <w:tabs>
                <w:tab w:val="left" w:pos="142"/>
              </w:tabs>
              <w:spacing w:line="276" w:lineRule="auto"/>
              <w:ind w:right="1261"/>
              <w:rPr>
                <w:rStyle w:val="StileasiaticoTimesNewRoman11pt"/>
                <w:rFonts w:cs="Arial"/>
                <w:sz w:val="18"/>
                <w:szCs w:val="16"/>
                <w:lang w:val="en-US"/>
              </w:rPr>
            </w:pPr>
            <w:r w:rsidRPr="00FD1BAC">
              <w:rPr>
                <w:rFonts w:ascii="Arial" w:eastAsia="Times New Roman" w:hAnsi="Arial" w:cs="Arial"/>
                <w:sz w:val="18"/>
                <w:szCs w:val="16"/>
                <w:lang w:val="en-GB"/>
              </w:rPr>
              <w:t>Net cash flows from operating activities</w:t>
            </w:r>
          </w:p>
        </w:tc>
        <w:tc>
          <w:tcPr>
            <w:tcW w:w="738"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(14)</w:t>
            </w:r>
          </w:p>
        </w:tc>
        <w:tc>
          <w:tcPr>
            <w:tcW w:w="7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ind w:right="56"/>
              <w:jc w:val="right"/>
              <w:rPr>
                <w:rFonts w:ascii="Arial" w:hAnsi="Arial" w:cs="Arial"/>
                <w:sz w:val="18"/>
                <w:szCs w:val="18"/>
              </w:rPr>
            </w:pPr>
            <w:r w:rsidRPr="00E05741">
              <w:rPr>
                <w:rFonts w:ascii="Arial" w:hAnsi="Arial" w:cs="Arial"/>
                <w:sz w:val="18"/>
                <w:szCs w:val="18"/>
              </w:rPr>
              <w:t>99</w:t>
            </w:r>
          </w:p>
        </w:tc>
      </w:tr>
      <w:tr w:rsidR="00FD1BAC" w:rsidRPr="00E05741" w:rsidTr="00A52AD5">
        <w:trPr>
          <w:trHeight w:val="384"/>
        </w:trPr>
        <w:tc>
          <w:tcPr>
            <w:tcW w:w="695" w:type="pct"/>
            <w:tcBorders>
              <w:top w:val="single" w:sz="2" w:space="0" w:color="auto"/>
              <w:left w:val="nil"/>
              <w:bottom w:val="single" w:sz="2"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(163)</w:t>
            </w:r>
          </w:p>
        </w:tc>
        <w:tc>
          <w:tcPr>
            <w:tcW w:w="2790" w:type="pct"/>
            <w:tcBorders>
              <w:top w:val="single" w:sz="2" w:space="0" w:color="auto"/>
              <w:left w:val="nil"/>
              <w:bottom w:val="single" w:sz="2" w:space="0" w:color="auto"/>
              <w:right w:val="nil"/>
            </w:tcBorders>
            <w:noWrap/>
            <w:vAlign w:val="center"/>
          </w:tcPr>
          <w:p w:rsidR="00FD1BAC" w:rsidRPr="00FD1BAC" w:rsidRDefault="00FD1BAC" w:rsidP="001C6414">
            <w:pPr>
              <w:pStyle w:val="FC-Tabelle-11pt"/>
              <w:tabs>
                <w:tab w:val="left" w:pos="142"/>
              </w:tabs>
              <w:spacing w:line="276" w:lineRule="auto"/>
              <w:ind w:right="1261"/>
              <w:rPr>
                <w:rStyle w:val="StileasiaticoTimesNewRoman11pt"/>
                <w:rFonts w:cs="Arial"/>
                <w:sz w:val="18"/>
                <w:szCs w:val="16"/>
                <w:lang w:val="en-US"/>
              </w:rPr>
            </w:pPr>
            <w:r w:rsidRPr="00FD1BAC">
              <w:rPr>
                <w:rStyle w:val="StileasiaticoTimesNewRoman11pt"/>
                <w:rFonts w:cs="Arial"/>
                <w:sz w:val="18"/>
                <w:szCs w:val="16"/>
                <w:lang w:val="en-GB"/>
              </w:rPr>
              <w:t xml:space="preserve">Net cash </w:t>
            </w:r>
            <w:r w:rsidRPr="00FD1BAC">
              <w:rPr>
                <w:rFonts w:eastAsia="Times New Roman" w:cs="Arial"/>
                <w:sz w:val="18"/>
                <w:szCs w:val="16"/>
                <w:lang w:val="en-GB"/>
              </w:rPr>
              <w:t xml:space="preserve">flows </w:t>
            </w:r>
            <w:r w:rsidRPr="00FD1BAC">
              <w:rPr>
                <w:rStyle w:val="StileasiaticoTimesNewRoman11pt"/>
                <w:rFonts w:cs="Arial"/>
                <w:sz w:val="18"/>
                <w:szCs w:val="16"/>
                <w:lang w:val="en-GB"/>
              </w:rPr>
              <w:t>from investing activities</w:t>
            </w:r>
          </w:p>
        </w:tc>
        <w:tc>
          <w:tcPr>
            <w:tcW w:w="738" w:type="pct"/>
            <w:tcBorders>
              <w:top w:val="single" w:sz="2" w:space="0" w:color="auto"/>
              <w:left w:val="nil"/>
              <w:bottom w:val="single" w:sz="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(118)</w:t>
            </w:r>
          </w:p>
        </w:tc>
        <w:tc>
          <w:tcPr>
            <w:tcW w:w="777" w:type="pct"/>
            <w:tcBorders>
              <w:top w:val="single" w:sz="2" w:space="0" w:color="auto"/>
              <w:left w:val="single" w:sz="18" w:space="0" w:color="FFFFFF"/>
              <w:bottom w:val="single" w:sz="2"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sz w:val="18"/>
                <w:szCs w:val="18"/>
              </w:rPr>
            </w:pPr>
            <w:r w:rsidRPr="00E05741">
              <w:rPr>
                <w:rFonts w:ascii="Arial" w:hAnsi="Arial" w:cs="Arial"/>
                <w:sz w:val="18"/>
                <w:szCs w:val="18"/>
              </w:rPr>
              <w:t>(35)</w:t>
            </w:r>
          </w:p>
        </w:tc>
      </w:tr>
      <w:tr w:rsidR="00FD1BAC" w:rsidRPr="00E05741" w:rsidTr="00A52AD5">
        <w:trPr>
          <w:trHeight w:val="375"/>
        </w:trPr>
        <w:tc>
          <w:tcPr>
            <w:tcW w:w="695" w:type="pct"/>
            <w:tcBorders>
              <w:top w:val="single" w:sz="2"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535</w:t>
            </w:r>
          </w:p>
        </w:tc>
        <w:tc>
          <w:tcPr>
            <w:tcW w:w="2790" w:type="pct"/>
            <w:tcBorders>
              <w:top w:val="single" w:sz="2" w:space="0" w:color="auto"/>
              <w:left w:val="nil"/>
              <w:bottom w:val="single" w:sz="8" w:space="0" w:color="auto"/>
              <w:right w:val="nil"/>
            </w:tcBorders>
            <w:noWrap/>
            <w:vAlign w:val="center"/>
          </w:tcPr>
          <w:p w:rsidR="00FD1BAC" w:rsidRPr="00FD1BAC" w:rsidRDefault="00FD1BAC" w:rsidP="001C6414">
            <w:pPr>
              <w:pStyle w:val="FC-Tabelle-11pt"/>
              <w:tabs>
                <w:tab w:val="left" w:pos="142"/>
              </w:tabs>
              <w:spacing w:line="276" w:lineRule="auto"/>
              <w:ind w:right="1261"/>
              <w:rPr>
                <w:rStyle w:val="StileasiaticoTimesNewRoman11pt"/>
                <w:rFonts w:cs="Arial"/>
                <w:sz w:val="18"/>
                <w:szCs w:val="16"/>
                <w:lang w:val="en-US"/>
              </w:rPr>
            </w:pPr>
            <w:r w:rsidRPr="00FD1BAC">
              <w:rPr>
                <w:rStyle w:val="StileasiaticoTimesNewRoman11pt"/>
                <w:rFonts w:cs="Arial"/>
                <w:sz w:val="18"/>
                <w:szCs w:val="16"/>
                <w:lang w:val="en-GB"/>
              </w:rPr>
              <w:t xml:space="preserve">Net cash </w:t>
            </w:r>
            <w:r w:rsidRPr="00FD1BAC">
              <w:rPr>
                <w:rFonts w:eastAsia="Times New Roman" w:cs="Arial"/>
                <w:sz w:val="18"/>
                <w:szCs w:val="16"/>
                <w:lang w:val="en-GB"/>
              </w:rPr>
              <w:t xml:space="preserve">flows </w:t>
            </w:r>
            <w:r w:rsidRPr="00FD1BAC">
              <w:rPr>
                <w:rStyle w:val="StileasiaticoTimesNewRoman11pt"/>
                <w:rFonts w:cs="Arial"/>
                <w:sz w:val="18"/>
                <w:szCs w:val="16"/>
                <w:lang w:val="en-GB"/>
              </w:rPr>
              <w:t>from financing activities</w:t>
            </w:r>
          </w:p>
        </w:tc>
        <w:tc>
          <w:tcPr>
            <w:tcW w:w="738" w:type="pct"/>
            <w:tcBorders>
              <w:top w:val="single" w:sz="2"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137</w:t>
            </w:r>
          </w:p>
        </w:tc>
        <w:tc>
          <w:tcPr>
            <w:tcW w:w="777" w:type="pct"/>
            <w:tcBorders>
              <w:top w:val="single" w:sz="2"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sz w:val="18"/>
                <w:szCs w:val="18"/>
              </w:rPr>
            </w:pPr>
            <w:r w:rsidRPr="00E05741">
              <w:rPr>
                <w:rFonts w:ascii="Arial" w:hAnsi="Arial" w:cs="Arial"/>
                <w:sz w:val="18"/>
                <w:szCs w:val="18"/>
              </w:rPr>
              <w:t>278</w:t>
            </w:r>
          </w:p>
        </w:tc>
      </w:tr>
      <w:tr w:rsidR="00FD1BAC" w:rsidRPr="00E05741" w:rsidTr="00A0598C">
        <w:trPr>
          <w:trHeight w:val="257"/>
        </w:trPr>
        <w:tc>
          <w:tcPr>
            <w:tcW w:w="695" w:type="pct"/>
            <w:tcBorders>
              <w:top w:val="single" w:sz="8" w:space="0" w:color="auto"/>
              <w:left w:val="nil"/>
              <w:bottom w:val="single" w:sz="8"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b/>
                <w:bCs/>
                <w:sz w:val="18"/>
                <w:szCs w:val="16"/>
              </w:rPr>
            </w:pPr>
            <w:r w:rsidRPr="00E05741">
              <w:rPr>
                <w:rFonts w:ascii="Arial" w:hAnsi="Arial" w:cs="Arial"/>
                <w:b/>
                <w:bCs/>
                <w:sz w:val="18"/>
                <w:szCs w:val="16"/>
              </w:rPr>
              <w:t>402</w:t>
            </w:r>
          </w:p>
        </w:tc>
        <w:tc>
          <w:tcPr>
            <w:tcW w:w="2790" w:type="pct"/>
            <w:tcBorders>
              <w:top w:val="single" w:sz="8" w:space="0" w:color="auto"/>
              <w:left w:val="nil"/>
              <w:bottom w:val="single" w:sz="8" w:space="0" w:color="auto"/>
              <w:right w:val="nil"/>
            </w:tcBorders>
            <w:noWrap/>
            <w:vAlign w:val="center"/>
            <w:hideMark/>
          </w:tcPr>
          <w:p w:rsidR="00FD1BAC" w:rsidRPr="00FD1BAC" w:rsidRDefault="00FD1BAC" w:rsidP="001C6414">
            <w:pPr>
              <w:tabs>
                <w:tab w:val="left" w:pos="142"/>
              </w:tabs>
              <w:spacing w:line="276" w:lineRule="auto"/>
              <w:rPr>
                <w:rFonts w:ascii="Arial" w:eastAsia="Times New Roman" w:hAnsi="Arial" w:cs="Arial"/>
                <w:b/>
                <w:bCs/>
                <w:sz w:val="18"/>
                <w:szCs w:val="16"/>
                <w:lang w:val="en-US"/>
              </w:rPr>
            </w:pPr>
            <w:r w:rsidRPr="00FD1BAC">
              <w:rPr>
                <w:rFonts w:ascii="Arial" w:eastAsia="Times New Roman" w:hAnsi="Arial" w:cs="Arial"/>
                <w:b/>
                <w:bCs/>
                <w:sz w:val="18"/>
                <w:szCs w:val="16"/>
                <w:lang w:val="en-GB"/>
              </w:rPr>
              <w:t>Net cash flows for the period</w:t>
            </w:r>
          </w:p>
        </w:tc>
        <w:tc>
          <w:tcPr>
            <w:tcW w:w="738" w:type="pct"/>
            <w:tcBorders>
              <w:top w:val="single" w:sz="8" w:space="0" w:color="auto"/>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5</w:t>
            </w:r>
          </w:p>
        </w:tc>
        <w:tc>
          <w:tcPr>
            <w:tcW w:w="777" w:type="pct"/>
            <w:tcBorders>
              <w:top w:val="single" w:sz="8" w:space="0" w:color="auto"/>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b/>
                <w:bCs/>
                <w:sz w:val="18"/>
                <w:szCs w:val="18"/>
              </w:rPr>
            </w:pPr>
            <w:r w:rsidRPr="00E05741">
              <w:rPr>
                <w:rFonts w:ascii="Arial" w:hAnsi="Arial" w:cs="Arial"/>
                <w:b/>
                <w:bCs/>
                <w:sz w:val="18"/>
                <w:szCs w:val="18"/>
              </w:rPr>
              <w:t>342</w:t>
            </w:r>
          </w:p>
        </w:tc>
      </w:tr>
      <w:tr w:rsidR="00FD1BAC" w:rsidRPr="00E05741" w:rsidTr="00A0598C">
        <w:trPr>
          <w:trHeight w:val="257"/>
        </w:trPr>
        <w:tc>
          <w:tcPr>
            <w:tcW w:w="695" w:type="pct"/>
            <w:tcBorders>
              <w:top w:val="nil"/>
              <w:left w:val="nil"/>
              <w:bottom w:val="single" w:sz="8" w:space="0" w:color="auto"/>
              <w:right w:val="nil"/>
            </w:tcBorders>
            <w:shd w:val="clear" w:color="auto" w:fill="F2F2F2" w:themeFill="background1" w:themeFillShade="F2"/>
            <w:vAlign w:val="center"/>
          </w:tcPr>
          <w:p w:rsidR="00FD1BAC" w:rsidRPr="00E05741" w:rsidRDefault="00FD1BAC" w:rsidP="00F3129F">
            <w:pPr>
              <w:jc w:val="right"/>
              <w:rPr>
                <w:rFonts w:ascii="Arial" w:hAnsi="Arial" w:cs="Arial"/>
                <w:b/>
                <w:bCs/>
                <w:sz w:val="18"/>
                <w:szCs w:val="18"/>
              </w:rPr>
            </w:pPr>
          </w:p>
        </w:tc>
        <w:tc>
          <w:tcPr>
            <w:tcW w:w="2790" w:type="pct"/>
            <w:tcBorders>
              <w:top w:val="nil"/>
              <w:left w:val="nil"/>
              <w:bottom w:val="single" w:sz="8" w:space="0" w:color="auto"/>
              <w:right w:val="nil"/>
            </w:tcBorders>
            <w:noWrap/>
            <w:vAlign w:val="center"/>
          </w:tcPr>
          <w:p w:rsidR="00FD1BAC" w:rsidRPr="00FD1BAC" w:rsidRDefault="00FD1BAC" w:rsidP="001C6414">
            <w:pPr>
              <w:tabs>
                <w:tab w:val="left" w:pos="142"/>
              </w:tabs>
              <w:spacing w:line="276" w:lineRule="auto"/>
              <w:rPr>
                <w:rFonts w:ascii="Arial" w:eastAsia="Times New Roman" w:hAnsi="Arial" w:cs="Arial"/>
                <w:b/>
                <w:bCs/>
                <w:sz w:val="18"/>
                <w:szCs w:val="16"/>
              </w:rPr>
            </w:pPr>
          </w:p>
        </w:tc>
        <w:tc>
          <w:tcPr>
            <w:tcW w:w="738" w:type="pct"/>
            <w:tcBorders>
              <w:top w:val="nil"/>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p>
        </w:tc>
        <w:tc>
          <w:tcPr>
            <w:tcW w:w="777" w:type="pct"/>
            <w:tcBorders>
              <w:top w:val="nil"/>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b/>
                <w:bCs/>
                <w:sz w:val="18"/>
                <w:szCs w:val="18"/>
              </w:rPr>
            </w:pPr>
          </w:p>
        </w:tc>
      </w:tr>
      <w:tr w:rsidR="00FD1BAC" w:rsidRPr="00E05741" w:rsidTr="00A0598C">
        <w:trPr>
          <w:trHeight w:val="257"/>
        </w:trPr>
        <w:tc>
          <w:tcPr>
            <w:tcW w:w="695" w:type="pct"/>
            <w:tcBorders>
              <w:top w:val="nil"/>
              <w:left w:val="nil"/>
              <w:bottom w:val="single" w:sz="8"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b/>
                <w:bCs/>
                <w:sz w:val="18"/>
                <w:szCs w:val="16"/>
              </w:rPr>
            </w:pPr>
            <w:r w:rsidRPr="00E05741">
              <w:rPr>
                <w:rFonts w:ascii="Arial" w:hAnsi="Arial" w:cs="Arial"/>
                <w:b/>
                <w:bCs/>
                <w:sz w:val="18"/>
                <w:szCs w:val="16"/>
              </w:rPr>
              <w:t>274</w:t>
            </w:r>
          </w:p>
        </w:tc>
        <w:tc>
          <w:tcPr>
            <w:tcW w:w="2790" w:type="pct"/>
            <w:tcBorders>
              <w:top w:val="nil"/>
              <w:left w:val="nil"/>
              <w:bottom w:val="single" w:sz="8" w:space="0" w:color="auto"/>
              <w:right w:val="nil"/>
            </w:tcBorders>
            <w:noWrap/>
            <w:vAlign w:val="center"/>
            <w:hideMark/>
          </w:tcPr>
          <w:p w:rsidR="00FD1BAC" w:rsidRPr="00FD1BAC" w:rsidRDefault="00FD1BAC" w:rsidP="001C6414">
            <w:pPr>
              <w:tabs>
                <w:tab w:val="left" w:pos="142"/>
              </w:tabs>
              <w:spacing w:line="276" w:lineRule="auto"/>
              <w:rPr>
                <w:rFonts w:ascii="Arial" w:eastAsia="Times New Roman" w:hAnsi="Arial" w:cs="Arial"/>
                <w:b/>
                <w:bCs/>
                <w:sz w:val="18"/>
                <w:szCs w:val="16"/>
                <w:lang w:val="en-US"/>
              </w:rPr>
            </w:pPr>
            <w:r w:rsidRPr="00FD1BAC">
              <w:rPr>
                <w:rFonts w:ascii="Arial" w:eastAsia="Times New Roman" w:hAnsi="Arial" w:cs="Arial"/>
                <w:b/>
                <w:bCs/>
                <w:sz w:val="18"/>
                <w:szCs w:val="16"/>
                <w:lang w:val="en-GB"/>
              </w:rPr>
              <w:t>Cash and cash equivalents at beginning of period</w:t>
            </w:r>
          </w:p>
        </w:tc>
        <w:tc>
          <w:tcPr>
            <w:tcW w:w="738" w:type="pct"/>
            <w:tcBorders>
              <w:top w:val="nil"/>
              <w:left w:val="nil"/>
              <w:bottom w:val="single" w:sz="8"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677</w:t>
            </w:r>
          </w:p>
        </w:tc>
        <w:tc>
          <w:tcPr>
            <w:tcW w:w="777" w:type="pct"/>
            <w:tcBorders>
              <w:top w:val="nil"/>
              <w:left w:val="single" w:sz="18" w:space="0" w:color="FFFFFF"/>
              <w:bottom w:val="single" w:sz="8"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b/>
                <w:bCs/>
                <w:sz w:val="18"/>
                <w:szCs w:val="18"/>
              </w:rPr>
            </w:pPr>
            <w:r w:rsidRPr="00E05741">
              <w:rPr>
                <w:rFonts w:ascii="Arial" w:hAnsi="Arial" w:cs="Arial"/>
                <w:b/>
                <w:bCs/>
                <w:sz w:val="18"/>
                <w:szCs w:val="18"/>
              </w:rPr>
              <w:t>274</w:t>
            </w:r>
          </w:p>
        </w:tc>
      </w:tr>
      <w:tr w:rsidR="00FD1BAC" w:rsidRPr="00E05741" w:rsidTr="00A0598C">
        <w:trPr>
          <w:trHeight w:val="257"/>
        </w:trPr>
        <w:tc>
          <w:tcPr>
            <w:tcW w:w="695" w:type="pct"/>
            <w:tcBorders>
              <w:top w:val="single" w:sz="8" w:space="0" w:color="auto"/>
              <w:left w:val="nil"/>
              <w:bottom w:val="single" w:sz="12"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sz w:val="18"/>
                <w:szCs w:val="16"/>
              </w:rPr>
            </w:pPr>
            <w:r w:rsidRPr="00E05741">
              <w:rPr>
                <w:rFonts w:ascii="Arial" w:hAnsi="Arial" w:cs="Arial"/>
                <w:sz w:val="18"/>
                <w:szCs w:val="16"/>
              </w:rPr>
              <w:t>1</w:t>
            </w:r>
          </w:p>
        </w:tc>
        <w:tc>
          <w:tcPr>
            <w:tcW w:w="2790" w:type="pct"/>
            <w:tcBorders>
              <w:top w:val="single" w:sz="8" w:space="0" w:color="auto"/>
              <w:left w:val="nil"/>
              <w:bottom w:val="single" w:sz="12" w:space="0" w:color="auto"/>
              <w:right w:val="nil"/>
            </w:tcBorders>
            <w:noWrap/>
            <w:vAlign w:val="center"/>
          </w:tcPr>
          <w:p w:rsidR="00FD1BAC" w:rsidRPr="00FD1BAC" w:rsidRDefault="00FD1BAC" w:rsidP="001C6414">
            <w:pPr>
              <w:tabs>
                <w:tab w:val="left" w:pos="142"/>
              </w:tabs>
              <w:spacing w:line="276" w:lineRule="auto"/>
              <w:rPr>
                <w:rFonts w:ascii="Arial" w:eastAsia="Times New Roman" w:hAnsi="Arial" w:cs="Arial"/>
                <w:bCs/>
                <w:sz w:val="18"/>
                <w:szCs w:val="16"/>
                <w:lang w:val="en-US"/>
              </w:rPr>
            </w:pPr>
            <w:r w:rsidRPr="00FD1BAC">
              <w:rPr>
                <w:rFonts w:ascii="Arial" w:eastAsia="Times New Roman" w:hAnsi="Arial" w:cs="Arial"/>
                <w:sz w:val="18"/>
                <w:szCs w:val="16"/>
                <w:lang w:val="en-GB"/>
              </w:rPr>
              <w:t>Effects of currency translation difference on opening cash and cash equivalents</w:t>
            </w:r>
          </w:p>
        </w:tc>
        <w:tc>
          <w:tcPr>
            <w:tcW w:w="738" w:type="pct"/>
            <w:tcBorders>
              <w:top w:val="single" w:sz="8" w:space="0" w:color="auto"/>
              <w:left w:val="nil"/>
              <w:bottom w:val="single" w:sz="1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2</w:t>
            </w:r>
          </w:p>
        </w:tc>
        <w:tc>
          <w:tcPr>
            <w:tcW w:w="777" w:type="pct"/>
            <w:tcBorders>
              <w:top w:val="single" w:sz="8" w:space="0" w:color="auto"/>
              <w:left w:val="single" w:sz="18" w:space="0" w:color="FFFFFF"/>
              <w:bottom w:val="single" w:sz="12"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sz w:val="18"/>
                <w:szCs w:val="18"/>
              </w:rPr>
            </w:pPr>
            <w:r w:rsidRPr="00E05741">
              <w:rPr>
                <w:rFonts w:ascii="Arial" w:hAnsi="Arial" w:cs="Arial"/>
                <w:sz w:val="18"/>
                <w:szCs w:val="18"/>
              </w:rPr>
              <w:t>2</w:t>
            </w:r>
          </w:p>
        </w:tc>
      </w:tr>
      <w:tr w:rsidR="00FD1BAC" w:rsidRPr="00E05741" w:rsidTr="00A0598C">
        <w:trPr>
          <w:trHeight w:val="257"/>
        </w:trPr>
        <w:tc>
          <w:tcPr>
            <w:tcW w:w="695" w:type="pct"/>
            <w:tcBorders>
              <w:top w:val="single" w:sz="12" w:space="0" w:color="auto"/>
              <w:left w:val="nil"/>
              <w:bottom w:val="single" w:sz="12" w:space="0" w:color="auto"/>
              <w:right w:val="nil"/>
            </w:tcBorders>
            <w:shd w:val="clear" w:color="auto" w:fill="F2F2F2" w:themeFill="background1" w:themeFillShade="F2"/>
            <w:vAlign w:val="center"/>
          </w:tcPr>
          <w:p w:rsidR="00FD1BAC" w:rsidRPr="00E05741" w:rsidRDefault="00FD1BAC" w:rsidP="00CD1585">
            <w:pPr>
              <w:jc w:val="right"/>
              <w:rPr>
                <w:rFonts w:ascii="Arial" w:hAnsi="Arial" w:cs="Arial"/>
                <w:b/>
                <w:bCs/>
                <w:sz w:val="18"/>
                <w:szCs w:val="16"/>
              </w:rPr>
            </w:pPr>
            <w:r w:rsidRPr="00E05741">
              <w:rPr>
                <w:rFonts w:ascii="Arial" w:hAnsi="Arial" w:cs="Arial"/>
                <w:b/>
                <w:bCs/>
                <w:sz w:val="18"/>
                <w:szCs w:val="16"/>
              </w:rPr>
              <w:t>677</w:t>
            </w:r>
          </w:p>
        </w:tc>
        <w:tc>
          <w:tcPr>
            <w:tcW w:w="2790" w:type="pct"/>
            <w:tcBorders>
              <w:top w:val="single" w:sz="12" w:space="0" w:color="auto"/>
              <w:left w:val="nil"/>
              <w:bottom w:val="single" w:sz="12" w:space="0" w:color="auto"/>
              <w:right w:val="nil"/>
            </w:tcBorders>
            <w:noWrap/>
            <w:vAlign w:val="center"/>
            <w:hideMark/>
          </w:tcPr>
          <w:p w:rsidR="00FD1BAC" w:rsidRPr="00FD1BAC" w:rsidRDefault="00FD1BAC" w:rsidP="001C6414">
            <w:pPr>
              <w:tabs>
                <w:tab w:val="left" w:pos="142"/>
              </w:tabs>
              <w:spacing w:line="276" w:lineRule="auto"/>
              <w:rPr>
                <w:rFonts w:ascii="Arial" w:eastAsia="Times New Roman" w:hAnsi="Arial" w:cs="Arial"/>
                <w:b/>
                <w:bCs/>
                <w:sz w:val="18"/>
                <w:szCs w:val="16"/>
                <w:lang w:val="en-US"/>
              </w:rPr>
            </w:pPr>
            <w:r w:rsidRPr="00FD1BAC">
              <w:rPr>
                <w:rFonts w:ascii="Arial" w:eastAsia="Times New Roman" w:hAnsi="Arial" w:cs="Arial"/>
                <w:b/>
                <w:bCs/>
                <w:sz w:val="18"/>
                <w:szCs w:val="16"/>
                <w:lang w:val="en-GB"/>
              </w:rPr>
              <w:t>Cash and cash equivalents at end of period</w:t>
            </w:r>
          </w:p>
        </w:tc>
        <w:tc>
          <w:tcPr>
            <w:tcW w:w="738" w:type="pct"/>
            <w:tcBorders>
              <w:top w:val="single" w:sz="12" w:space="0" w:color="auto"/>
              <w:left w:val="nil"/>
              <w:bottom w:val="single" w:sz="12" w:space="0" w:color="auto"/>
              <w:right w:val="single" w:sz="18" w:space="0" w:color="FFFFFF"/>
            </w:tcBorders>
            <w:shd w:val="clear" w:color="auto" w:fill="F2F2F2" w:themeFill="background1" w:themeFillShade="F2"/>
            <w:noWrap/>
            <w:vAlign w:val="center"/>
          </w:tcPr>
          <w:p w:rsidR="00FD1BAC" w:rsidRPr="00E05741" w:rsidRDefault="00FD1BA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684</w:t>
            </w:r>
          </w:p>
        </w:tc>
        <w:tc>
          <w:tcPr>
            <w:tcW w:w="777" w:type="pct"/>
            <w:tcBorders>
              <w:top w:val="single" w:sz="12" w:space="0" w:color="auto"/>
              <w:left w:val="single" w:sz="18" w:space="0" w:color="FFFFFF"/>
              <w:bottom w:val="single" w:sz="12" w:space="0" w:color="auto"/>
              <w:right w:val="single" w:sz="18" w:space="0" w:color="FFFFFF"/>
            </w:tcBorders>
            <w:shd w:val="clear" w:color="auto" w:fill="F2F2F2" w:themeFill="background1" w:themeFillShade="F2"/>
            <w:vAlign w:val="center"/>
          </w:tcPr>
          <w:p w:rsidR="00FD1BAC" w:rsidRPr="00E05741" w:rsidRDefault="00FD1BAC" w:rsidP="00132E81">
            <w:pPr>
              <w:tabs>
                <w:tab w:val="left" w:pos="142"/>
              </w:tabs>
              <w:jc w:val="right"/>
              <w:rPr>
                <w:rFonts w:ascii="Arial" w:hAnsi="Arial" w:cs="Arial"/>
                <w:b/>
                <w:bCs/>
                <w:sz w:val="18"/>
                <w:szCs w:val="18"/>
              </w:rPr>
            </w:pPr>
            <w:r w:rsidRPr="00E05741">
              <w:rPr>
                <w:rFonts w:ascii="Arial" w:hAnsi="Arial" w:cs="Arial"/>
                <w:b/>
                <w:bCs/>
                <w:sz w:val="18"/>
                <w:szCs w:val="18"/>
              </w:rPr>
              <w:t>618</w:t>
            </w:r>
          </w:p>
        </w:tc>
      </w:tr>
    </w:tbl>
    <w:p w:rsidR="00564679" w:rsidRPr="00E05741" w:rsidRDefault="00FD1BAC" w:rsidP="00DA51C5">
      <w:pPr>
        <w:keepNext/>
        <w:spacing w:before="200" w:after="60"/>
        <w:outlineLvl w:val="2"/>
        <w:rPr>
          <w:rFonts w:ascii="Arial" w:eastAsia="Arial Unicode MS" w:hAnsi="Arial" w:cs="Arial"/>
          <w:b/>
          <w:bCs/>
          <w:sz w:val="20"/>
          <w:szCs w:val="20"/>
        </w:rPr>
      </w:pPr>
      <w:r>
        <w:rPr>
          <w:rFonts w:ascii="Arial" w:eastAsia="Arial Unicode MS" w:hAnsi="Arial" w:cs="Arial"/>
          <w:b/>
          <w:bCs/>
          <w:sz w:val="20"/>
          <w:szCs w:val="20"/>
        </w:rPr>
        <w:t>CONSOLIDATED NET FINANCIAL POSITION</w:t>
      </w:r>
    </w:p>
    <w:tbl>
      <w:tblPr>
        <w:tblW w:w="4917" w:type="pct"/>
        <w:tblCellMar>
          <w:left w:w="70" w:type="dxa"/>
          <w:right w:w="70" w:type="dxa"/>
        </w:tblCellMar>
        <w:tblLook w:val="04A0" w:firstRow="1" w:lastRow="0" w:firstColumn="1" w:lastColumn="0" w:noHBand="0" w:noVBand="1"/>
      </w:tblPr>
      <w:tblGrid>
        <w:gridCol w:w="1437"/>
        <w:gridCol w:w="5295"/>
        <w:gridCol w:w="1440"/>
        <w:gridCol w:w="1438"/>
      </w:tblGrid>
      <w:tr w:rsidR="00E62C70" w:rsidRPr="00E05741" w:rsidTr="00833D76">
        <w:trPr>
          <w:trHeight w:val="396"/>
        </w:trPr>
        <w:tc>
          <w:tcPr>
            <w:tcW w:w="748" w:type="pct"/>
            <w:tcBorders>
              <w:top w:val="single" w:sz="12" w:space="0" w:color="auto"/>
              <w:left w:val="nil"/>
              <w:bottom w:val="single" w:sz="8" w:space="0" w:color="auto"/>
              <w:right w:val="nil"/>
            </w:tcBorders>
            <w:shd w:val="clear" w:color="auto" w:fill="F2F2F2" w:themeFill="background1" w:themeFillShade="F2"/>
            <w:vAlign w:val="center"/>
          </w:tcPr>
          <w:p w:rsidR="00E62C70" w:rsidRPr="00E05741" w:rsidRDefault="00E62C70" w:rsidP="006F1F16">
            <w:pPr>
              <w:jc w:val="center"/>
              <w:rPr>
                <w:rFonts w:ascii="Arial" w:hAnsi="Arial" w:cs="Arial"/>
                <w:iCs/>
                <w:color w:val="5F5F5F"/>
                <w:sz w:val="18"/>
                <w:szCs w:val="18"/>
              </w:rPr>
            </w:pPr>
            <w:bookmarkStart w:id="48" w:name="_Toc412044166"/>
            <w:bookmarkStart w:id="49" w:name="_Toc412825476"/>
            <w:bookmarkStart w:id="50" w:name="_Toc412825506"/>
            <w:bookmarkStart w:id="51" w:name="_Toc447182261"/>
            <w:r w:rsidRPr="00E05741">
              <w:rPr>
                <w:rFonts w:ascii="Arial" w:eastAsia="Times New Roman" w:hAnsi="Arial" w:cs="Arial"/>
                <w:b/>
                <w:bCs/>
                <w:sz w:val="18"/>
                <w:szCs w:val="18"/>
              </w:rPr>
              <w:t>30.06.201</w:t>
            </w:r>
            <w:r w:rsidR="006F1F16" w:rsidRPr="00E05741">
              <w:rPr>
                <w:rFonts w:ascii="Arial" w:eastAsia="Times New Roman" w:hAnsi="Arial" w:cs="Arial"/>
                <w:b/>
                <w:bCs/>
                <w:sz w:val="18"/>
                <w:szCs w:val="18"/>
              </w:rPr>
              <w:t>8</w:t>
            </w:r>
          </w:p>
        </w:tc>
        <w:tc>
          <w:tcPr>
            <w:tcW w:w="2755" w:type="pct"/>
            <w:tcBorders>
              <w:top w:val="single" w:sz="12" w:space="0" w:color="auto"/>
              <w:left w:val="nil"/>
              <w:bottom w:val="single" w:sz="8" w:space="0" w:color="auto"/>
              <w:right w:val="nil"/>
            </w:tcBorders>
            <w:shd w:val="clear" w:color="000000" w:fill="FFFFFF"/>
            <w:noWrap/>
            <w:vAlign w:val="center"/>
            <w:hideMark/>
          </w:tcPr>
          <w:p w:rsidR="00E62C70" w:rsidRPr="00E05741" w:rsidRDefault="00E62C70" w:rsidP="00FD1BAC">
            <w:pPr>
              <w:rPr>
                <w:rFonts w:ascii="Arial" w:eastAsia="Times New Roman" w:hAnsi="Arial" w:cs="Arial"/>
                <w:b/>
                <w:bCs/>
                <w:sz w:val="18"/>
                <w:szCs w:val="18"/>
              </w:rPr>
            </w:pPr>
            <w:r w:rsidRPr="00E05741">
              <w:rPr>
                <w:rFonts w:ascii="Arial" w:hAnsi="Arial" w:cs="Arial"/>
                <w:iCs/>
                <w:color w:val="5F5F5F"/>
                <w:sz w:val="18"/>
                <w:szCs w:val="18"/>
              </w:rPr>
              <w:t>(euro/</w:t>
            </w:r>
            <w:r w:rsidRPr="004945C0">
              <w:rPr>
                <w:rFonts w:ascii="Arial" w:hAnsi="Arial" w:cs="Arial"/>
                <w:iCs/>
                <w:color w:val="5F5F5F"/>
                <w:sz w:val="18"/>
                <w:szCs w:val="18"/>
                <w:lang w:val="en-US"/>
              </w:rPr>
              <w:t>mi</w:t>
            </w:r>
            <w:r w:rsidR="00FD1BAC" w:rsidRPr="004945C0">
              <w:rPr>
                <w:rFonts w:ascii="Arial" w:hAnsi="Arial" w:cs="Arial"/>
                <w:iCs/>
                <w:color w:val="5F5F5F"/>
                <w:sz w:val="18"/>
                <w:szCs w:val="18"/>
                <w:lang w:val="en-US"/>
              </w:rPr>
              <w:t>l</w:t>
            </w:r>
            <w:r w:rsidRPr="004945C0">
              <w:rPr>
                <w:rFonts w:ascii="Arial" w:hAnsi="Arial" w:cs="Arial"/>
                <w:iCs/>
                <w:color w:val="5F5F5F"/>
                <w:sz w:val="18"/>
                <w:szCs w:val="18"/>
                <w:lang w:val="en-US"/>
              </w:rPr>
              <w:t>lion</w:t>
            </w:r>
            <w:r w:rsidRPr="00E05741">
              <w:rPr>
                <w:rFonts w:ascii="Arial" w:hAnsi="Arial" w:cs="Arial"/>
                <w:iCs/>
                <w:color w:val="5F5F5F"/>
                <w:sz w:val="18"/>
                <w:szCs w:val="18"/>
              </w:rPr>
              <w:t>)</w:t>
            </w:r>
          </w:p>
        </w:tc>
        <w:tc>
          <w:tcPr>
            <w:tcW w:w="749" w:type="pct"/>
            <w:tcBorders>
              <w:top w:val="single" w:sz="12" w:space="0" w:color="auto"/>
              <w:left w:val="nil"/>
              <w:bottom w:val="single" w:sz="8" w:space="0" w:color="auto"/>
              <w:right w:val="single" w:sz="12" w:space="0" w:color="FFFFFF"/>
            </w:tcBorders>
            <w:shd w:val="clear" w:color="auto" w:fill="F2F2F2" w:themeFill="background1" w:themeFillShade="F2"/>
            <w:noWrap/>
            <w:vAlign w:val="center"/>
            <w:hideMark/>
          </w:tcPr>
          <w:p w:rsidR="00E62C70" w:rsidRPr="00E05741" w:rsidRDefault="00E62C70" w:rsidP="006F1F16">
            <w:pPr>
              <w:jc w:val="center"/>
              <w:rPr>
                <w:rFonts w:ascii="Arial" w:eastAsia="Times New Roman" w:hAnsi="Arial" w:cs="Arial"/>
                <w:b/>
                <w:bCs/>
                <w:color w:val="00B0F0"/>
                <w:sz w:val="18"/>
                <w:szCs w:val="18"/>
              </w:rPr>
            </w:pPr>
            <w:r w:rsidRPr="00E05741">
              <w:rPr>
                <w:rFonts w:ascii="Arial" w:eastAsia="Times New Roman" w:hAnsi="Arial" w:cs="Arial"/>
                <w:b/>
                <w:bCs/>
                <w:color w:val="00B0F0"/>
                <w:sz w:val="18"/>
                <w:szCs w:val="18"/>
              </w:rPr>
              <w:t>30.06.201</w:t>
            </w:r>
            <w:r w:rsidR="006F1F16" w:rsidRPr="00E05741">
              <w:rPr>
                <w:rFonts w:ascii="Arial" w:eastAsia="Times New Roman" w:hAnsi="Arial" w:cs="Arial"/>
                <w:b/>
                <w:bCs/>
                <w:color w:val="00B0F0"/>
                <w:sz w:val="18"/>
                <w:szCs w:val="18"/>
              </w:rPr>
              <w:t>9</w:t>
            </w:r>
          </w:p>
        </w:tc>
        <w:tc>
          <w:tcPr>
            <w:tcW w:w="748" w:type="pct"/>
            <w:tcBorders>
              <w:top w:val="single" w:sz="12" w:space="0" w:color="auto"/>
              <w:left w:val="nil"/>
              <w:bottom w:val="single" w:sz="8" w:space="0" w:color="auto"/>
              <w:right w:val="nil"/>
            </w:tcBorders>
            <w:shd w:val="clear" w:color="auto" w:fill="F2F2F2" w:themeFill="background1" w:themeFillShade="F2"/>
            <w:vAlign w:val="center"/>
          </w:tcPr>
          <w:p w:rsidR="00E62C70" w:rsidRPr="00E05741" w:rsidRDefault="00E62C70" w:rsidP="006F1F16">
            <w:pPr>
              <w:jc w:val="center"/>
              <w:rPr>
                <w:rFonts w:ascii="Arial" w:eastAsia="Times New Roman" w:hAnsi="Arial" w:cs="Arial"/>
                <w:b/>
                <w:bCs/>
                <w:sz w:val="18"/>
                <w:szCs w:val="18"/>
              </w:rPr>
            </w:pPr>
            <w:r w:rsidRPr="00E05741">
              <w:rPr>
                <w:rFonts w:ascii="Arial" w:eastAsia="Times New Roman" w:hAnsi="Arial" w:cs="Arial"/>
                <w:b/>
                <w:bCs/>
                <w:sz w:val="18"/>
                <w:szCs w:val="18"/>
              </w:rPr>
              <w:t>31.12.201</w:t>
            </w:r>
            <w:r w:rsidR="006F1F16" w:rsidRPr="00E05741">
              <w:rPr>
                <w:rFonts w:ascii="Arial" w:eastAsia="Times New Roman" w:hAnsi="Arial" w:cs="Arial"/>
                <w:b/>
                <w:bCs/>
                <w:sz w:val="18"/>
                <w:szCs w:val="18"/>
              </w:rPr>
              <w:t>8</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618</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Cash and cash equivalents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683</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677</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30</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Current financial receivables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12</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17</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(150)</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Current bank debt</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(322)</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(197)</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EE2681">
            <w:pPr>
              <w:tabs>
                <w:tab w:val="left" w:pos="142"/>
              </w:tabs>
              <w:jc w:val="right"/>
              <w:rPr>
                <w:rFonts w:ascii="Arial" w:hAnsi="Arial" w:cs="Arial"/>
                <w:sz w:val="18"/>
                <w:szCs w:val="18"/>
              </w:rPr>
            </w:pPr>
            <w:r w:rsidRPr="00E05741">
              <w:rPr>
                <w:rFonts w:ascii="Arial" w:hAnsi="Arial" w:cs="Arial"/>
                <w:sz w:val="18"/>
                <w:szCs w:val="18"/>
              </w:rPr>
              <w:t>(</w:t>
            </w:r>
            <w:r w:rsidR="00EE2681">
              <w:rPr>
                <w:rFonts w:ascii="Arial" w:hAnsi="Arial" w:cs="Arial"/>
                <w:sz w:val="18"/>
                <w:szCs w:val="18"/>
              </w:rPr>
              <w:t>525</w:t>
            </w:r>
            <w:r w:rsidRPr="00E05741">
              <w:rPr>
                <w:rFonts w:ascii="Arial" w:hAnsi="Arial" w:cs="Arial"/>
                <w:sz w:val="18"/>
                <w:szCs w:val="18"/>
              </w:rPr>
              <w:t>)</w:t>
            </w:r>
          </w:p>
        </w:tc>
        <w:tc>
          <w:tcPr>
            <w:tcW w:w="2755" w:type="pct"/>
            <w:tcBorders>
              <w:top w:val="nil"/>
              <w:left w:val="nil"/>
              <w:bottom w:val="single" w:sz="4" w:space="0" w:color="auto"/>
              <w:right w:val="nil"/>
            </w:tcBorders>
            <w:shd w:val="clear" w:color="000000" w:fill="FFFFFF"/>
            <w:noWrap/>
            <w:vAlign w:val="center"/>
          </w:tcPr>
          <w:p w:rsidR="00A0598C" w:rsidRPr="00FD1BAC" w:rsidRDefault="00A0598C" w:rsidP="00A0598C">
            <w:pPr>
              <w:rPr>
                <w:rFonts w:ascii="Arial" w:hAnsi="Arial" w:cs="Arial"/>
                <w:sz w:val="18"/>
                <w:lang w:val="en-US"/>
              </w:rPr>
            </w:pPr>
            <w:r w:rsidRPr="00FD1BAC">
              <w:rPr>
                <w:rFonts w:ascii="Arial" w:hAnsi="Arial" w:cs="Arial"/>
                <w:sz w:val="18"/>
                <w:lang w:val="en-US"/>
              </w:rPr>
              <w:t>Bond and commercial papers - current</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(219)</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(231)</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(56)</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Current portion of bank loans and credit facilities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(109)</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(54)</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(2)</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Other current financial liabilities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(20)</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(3)</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(733)</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 xml:space="preserve">Current debt  </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(670)</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(485)</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(85)</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 xml:space="preserve">Net current cash/(debt)  </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25</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209</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130</w:t>
            </w:r>
          </w:p>
        </w:tc>
        <w:tc>
          <w:tcPr>
            <w:tcW w:w="2755" w:type="pct"/>
            <w:tcBorders>
              <w:top w:val="nil"/>
              <w:left w:val="nil"/>
              <w:bottom w:val="single" w:sz="4" w:space="0" w:color="auto"/>
              <w:right w:val="nil"/>
            </w:tcBorders>
            <w:shd w:val="clear" w:color="000000" w:fill="FFFFFF"/>
            <w:noWrap/>
            <w:vAlign w:val="center"/>
          </w:tcPr>
          <w:p w:rsidR="00A0598C" w:rsidRPr="00FD1BAC" w:rsidRDefault="00A0598C" w:rsidP="00A0598C">
            <w:pPr>
              <w:rPr>
                <w:rFonts w:ascii="Arial" w:hAnsi="Arial" w:cs="Arial"/>
                <w:b/>
                <w:sz w:val="18"/>
                <w:lang w:val="en-US"/>
              </w:rPr>
            </w:pPr>
            <w:r w:rsidRPr="00FD1BAC">
              <w:rPr>
                <w:rFonts w:ascii="Arial" w:hAnsi="Arial" w:cs="Arial"/>
                <w:b/>
                <w:sz w:val="18"/>
                <w:lang w:val="en-US"/>
              </w:rPr>
              <w:t>Non-current financial receivables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72</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63</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(307)</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Non-current bank debt</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(744)</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(760)</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Bond - non current</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w:t>
            </w:r>
          </w:p>
        </w:tc>
      </w:tr>
      <w:tr w:rsidR="00A0598C" w:rsidRPr="00E05741" w:rsidTr="00A0598C">
        <w:trPr>
          <w:trHeight w:val="285"/>
        </w:trPr>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sz w:val="18"/>
                <w:szCs w:val="18"/>
              </w:rPr>
            </w:pPr>
            <w:r w:rsidRPr="00E05741">
              <w:rPr>
                <w:rFonts w:ascii="Arial" w:hAnsi="Arial" w:cs="Arial"/>
                <w:sz w:val="18"/>
                <w:szCs w:val="18"/>
              </w:rPr>
              <w:t>(2)</w:t>
            </w:r>
          </w:p>
        </w:tc>
        <w:tc>
          <w:tcPr>
            <w:tcW w:w="2755" w:type="pct"/>
            <w:tcBorders>
              <w:top w:val="nil"/>
              <w:left w:val="nil"/>
              <w:bottom w:val="single" w:sz="4" w:space="0" w:color="auto"/>
              <w:right w:val="nil"/>
            </w:tcBorders>
            <w:shd w:val="clear" w:color="000000" w:fill="FFFFFF"/>
            <w:noWrap/>
            <w:vAlign w:val="center"/>
            <w:hideMark/>
          </w:tcPr>
          <w:p w:rsidR="00A0598C" w:rsidRPr="00FD1BAC" w:rsidRDefault="00A0598C" w:rsidP="00A0598C">
            <w:pPr>
              <w:rPr>
                <w:rFonts w:ascii="Arial" w:hAnsi="Arial" w:cs="Arial"/>
                <w:sz w:val="18"/>
                <w:lang w:val="en-US"/>
              </w:rPr>
            </w:pPr>
            <w:r w:rsidRPr="00FD1BAC">
              <w:rPr>
                <w:rFonts w:ascii="Arial" w:hAnsi="Arial" w:cs="Arial"/>
                <w:sz w:val="18"/>
                <w:lang w:val="en-US"/>
              </w:rPr>
              <w:t>Other non-current financial liabilities</w:t>
            </w:r>
          </w:p>
        </w:tc>
        <w:tc>
          <w:tcPr>
            <w:tcW w:w="749" w:type="pct"/>
            <w:tcBorders>
              <w:top w:val="nil"/>
              <w:left w:val="nil"/>
              <w:bottom w:val="single" w:sz="4"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color w:val="00B0F0"/>
                <w:sz w:val="18"/>
                <w:szCs w:val="18"/>
              </w:rPr>
            </w:pPr>
            <w:r w:rsidRPr="00E05741">
              <w:rPr>
                <w:rFonts w:ascii="Arial" w:hAnsi="Arial" w:cs="Arial"/>
                <w:color w:val="00B0F0"/>
                <w:sz w:val="18"/>
                <w:szCs w:val="18"/>
              </w:rPr>
              <w:t>(77)</w:t>
            </w:r>
          </w:p>
        </w:tc>
        <w:tc>
          <w:tcPr>
            <w:tcW w:w="748" w:type="pct"/>
            <w:tcBorders>
              <w:top w:val="nil"/>
              <w:left w:val="nil"/>
              <w:bottom w:val="single" w:sz="4"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sz w:val="18"/>
                <w:szCs w:val="16"/>
              </w:rPr>
            </w:pPr>
            <w:r w:rsidRPr="00E05741">
              <w:rPr>
                <w:rFonts w:ascii="Arial" w:hAnsi="Arial" w:cs="Arial"/>
                <w:sz w:val="18"/>
                <w:szCs w:val="16"/>
              </w:rPr>
              <w:t>(6)</w:t>
            </w:r>
          </w:p>
        </w:tc>
      </w:tr>
      <w:tr w:rsidR="00A0598C" w:rsidRPr="00E05741" w:rsidTr="00A0598C">
        <w:trPr>
          <w:trHeight w:val="285"/>
        </w:trPr>
        <w:tc>
          <w:tcPr>
            <w:tcW w:w="748" w:type="pct"/>
            <w:tcBorders>
              <w:top w:val="nil"/>
              <w:left w:val="nil"/>
              <w:bottom w:val="single" w:sz="12"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(309)</w:t>
            </w:r>
          </w:p>
        </w:tc>
        <w:tc>
          <w:tcPr>
            <w:tcW w:w="2755" w:type="pct"/>
            <w:tcBorders>
              <w:top w:val="nil"/>
              <w:left w:val="nil"/>
              <w:bottom w:val="single" w:sz="12"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 xml:space="preserve">Non-current debt </w:t>
            </w:r>
          </w:p>
        </w:tc>
        <w:tc>
          <w:tcPr>
            <w:tcW w:w="749" w:type="pct"/>
            <w:tcBorders>
              <w:top w:val="nil"/>
              <w:left w:val="nil"/>
              <w:bottom w:val="single" w:sz="12"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(821)</w:t>
            </w:r>
          </w:p>
        </w:tc>
        <w:tc>
          <w:tcPr>
            <w:tcW w:w="748" w:type="pct"/>
            <w:tcBorders>
              <w:top w:val="nil"/>
              <w:left w:val="nil"/>
              <w:bottom w:val="single" w:sz="12"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(766)</w:t>
            </w:r>
          </w:p>
        </w:tc>
      </w:tr>
      <w:tr w:rsidR="00A0598C" w:rsidRPr="00E05741" w:rsidTr="00A0598C">
        <w:trPr>
          <w:trHeight w:val="285"/>
        </w:trPr>
        <w:tc>
          <w:tcPr>
            <w:tcW w:w="748" w:type="pct"/>
            <w:tcBorders>
              <w:top w:val="single" w:sz="12" w:space="0" w:color="auto"/>
              <w:left w:val="nil"/>
              <w:bottom w:val="single" w:sz="12" w:space="0" w:color="auto"/>
              <w:right w:val="nil"/>
            </w:tcBorders>
            <w:shd w:val="clear" w:color="auto" w:fill="F2F2F2" w:themeFill="background1" w:themeFillShade="F2"/>
            <w:vAlign w:val="center"/>
          </w:tcPr>
          <w:p w:rsidR="00A0598C" w:rsidRPr="00E05741" w:rsidRDefault="00A0598C" w:rsidP="00CD1585">
            <w:pPr>
              <w:tabs>
                <w:tab w:val="left" w:pos="142"/>
              </w:tabs>
              <w:jc w:val="right"/>
              <w:rPr>
                <w:rFonts w:ascii="Arial" w:hAnsi="Arial" w:cs="Arial"/>
                <w:b/>
                <w:bCs/>
                <w:sz w:val="18"/>
                <w:szCs w:val="18"/>
              </w:rPr>
            </w:pPr>
            <w:r w:rsidRPr="00E05741">
              <w:rPr>
                <w:rFonts w:ascii="Arial" w:hAnsi="Arial" w:cs="Arial"/>
                <w:b/>
                <w:bCs/>
                <w:sz w:val="18"/>
                <w:szCs w:val="18"/>
              </w:rPr>
              <w:t>(264)</w:t>
            </w:r>
          </w:p>
        </w:tc>
        <w:tc>
          <w:tcPr>
            <w:tcW w:w="2755" w:type="pct"/>
            <w:tcBorders>
              <w:top w:val="single" w:sz="12" w:space="0" w:color="auto"/>
              <w:left w:val="nil"/>
              <w:bottom w:val="single" w:sz="12" w:space="0" w:color="auto"/>
              <w:right w:val="nil"/>
            </w:tcBorders>
            <w:shd w:val="clear" w:color="000000" w:fill="FFFFFF"/>
            <w:noWrap/>
            <w:vAlign w:val="center"/>
            <w:hideMark/>
          </w:tcPr>
          <w:p w:rsidR="00A0598C" w:rsidRPr="00FD1BAC" w:rsidRDefault="00A0598C" w:rsidP="00A0598C">
            <w:pPr>
              <w:rPr>
                <w:rFonts w:ascii="Arial" w:hAnsi="Arial" w:cs="Arial"/>
                <w:b/>
                <w:sz w:val="18"/>
                <w:lang w:val="en-US"/>
              </w:rPr>
            </w:pPr>
            <w:r w:rsidRPr="00FD1BAC">
              <w:rPr>
                <w:rFonts w:ascii="Arial" w:hAnsi="Arial" w:cs="Arial"/>
                <w:b/>
                <w:sz w:val="18"/>
                <w:lang w:val="en-US"/>
              </w:rPr>
              <w:t>Net financial position</w:t>
            </w:r>
          </w:p>
        </w:tc>
        <w:tc>
          <w:tcPr>
            <w:tcW w:w="749" w:type="pct"/>
            <w:tcBorders>
              <w:top w:val="single" w:sz="12" w:space="0" w:color="auto"/>
              <w:left w:val="nil"/>
              <w:bottom w:val="single" w:sz="12" w:space="0" w:color="auto"/>
              <w:right w:val="single" w:sz="12" w:space="0" w:color="FFFFFF"/>
            </w:tcBorders>
            <w:shd w:val="clear" w:color="auto" w:fill="F2F2F2" w:themeFill="background1" w:themeFillShade="F2"/>
            <w:noWrap/>
            <w:vAlign w:val="center"/>
          </w:tcPr>
          <w:p w:rsidR="00A0598C" w:rsidRPr="00E05741" w:rsidRDefault="00A0598C" w:rsidP="00A0598C">
            <w:pPr>
              <w:tabs>
                <w:tab w:val="left" w:pos="142"/>
              </w:tabs>
              <w:jc w:val="right"/>
              <w:rPr>
                <w:rFonts w:ascii="Arial" w:hAnsi="Arial" w:cs="Arial"/>
                <w:b/>
                <w:bCs/>
                <w:color w:val="00B0F0"/>
                <w:sz w:val="18"/>
                <w:szCs w:val="18"/>
              </w:rPr>
            </w:pPr>
            <w:r w:rsidRPr="00E05741">
              <w:rPr>
                <w:rFonts w:ascii="Arial" w:hAnsi="Arial" w:cs="Arial"/>
                <w:b/>
                <w:bCs/>
                <w:color w:val="00B0F0"/>
                <w:sz w:val="18"/>
                <w:szCs w:val="18"/>
              </w:rPr>
              <w:t>(724)</w:t>
            </w:r>
          </w:p>
        </w:tc>
        <w:tc>
          <w:tcPr>
            <w:tcW w:w="748" w:type="pct"/>
            <w:tcBorders>
              <w:top w:val="single" w:sz="12" w:space="0" w:color="auto"/>
              <w:left w:val="nil"/>
              <w:bottom w:val="single" w:sz="12" w:space="0" w:color="auto"/>
              <w:right w:val="nil"/>
            </w:tcBorders>
            <w:shd w:val="clear" w:color="auto" w:fill="F2F2F2" w:themeFill="background1" w:themeFillShade="F2"/>
            <w:vAlign w:val="center"/>
          </w:tcPr>
          <w:p w:rsidR="00A0598C" w:rsidRPr="00E05741" w:rsidRDefault="00A0598C" w:rsidP="00CD1585">
            <w:pPr>
              <w:jc w:val="right"/>
              <w:rPr>
                <w:rFonts w:ascii="Arial" w:hAnsi="Arial" w:cs="Arial"/>
                <w:b/>
                <w:bCs/>
                <w:sz w:val="18"/>
                <w:szCs w:val="16"/>
              </w:rPr>
            </w:pPr>
            <w:r w:rsidRPr="00E05741">
              <w:rPr>
                <w:rFonts w:ascii="Arial" w:hAnsi="Arial" w:cs="Arial"/>
                <w:b/>
                <w:bCs/>
                <w:sz w:val="18"/>
                <w:szCs w:val="16"/>
              </w:rPr>
              <w:t>(494)</w:t>
            </w:r>
          </w:p>
        </w:tc>
      </w:tr>
    </w:tbl>
    <w:p w:rsidR="008D04A2" w:rsidRPr="000F0946" w:rsidRDefault="00713196" w:rsidP="00DA51C5">
      <w:pPr>
        <w:keepNext/>
        <w:spacing w:before="200" w:after="60"/>
        <w:outlineLvl w:val="2"/>
        <w:rPr>
          <w:rFonts w:ascii="Arial" w:eastAsia="Arial Unicode MS" w:hAnsi="Arial" w:cs="Arial"/>
          <w:b/>
          <w:bCs/>
          <w:sz w:val="20"/>
          <w:szCs w:val="20"/>
          <w:lang w:val="en-US"/>
        </w:rPr>
      </w:pPr>
      <w:r w:rsidRPr="000F0946">
        <w:rPr>
          <w:rFonts w:ascii="Arial" w:eastAsia="Arial Unicode MS" w:hAnsi="Arial" w:cs="Arial"/>
          <w:b/>
          <w:bCs/>
          <w:sz w:val="20"/>
          <w:szCs w:val="20"/>
          <w:lang w:val="en-US"/>
        </w:rPr>
        <w:t>EXCHANGE RATES</w:t>
      </w:r>
    </w:p>
    <w:p w:rsidR="00156041" w:rsidRPr="000F0946" w:rsidRDefault="00713196" w:rsidP="002460A4">
      <w:pPr>
        <w:pStyle w:val="Corpodeltesto1"/>
        <w:spacing w:before="0" w:after="0" w:line="320" w:lineRule="exact"/>
        <w:rPr>
          <w:rFonts w:cs="Arial"/>
          <w:lang w:val="en-US"/>
        </w:rPr>
      </w:pPr>
      <w:r w:rsidRPr="00A320E2">
        <w:rPr>
          <w:lang w:val="en-US"/>
        </w:rPr>
        <w:t>The exchange rates used to translate the financial statements of Group companies with a "functional currency" other than the Euro are as follows</w:t>
      </w:r>
      <w:r w:rsidR="00156041" w:rsidRPr="000F0946">
        <w:rPr>
          <w:rFonts w:cs="Arial"/>
          <w:lang w:val="en-US"/>
        </w:rPr>
        <w:t>:</w:t>
      </w:r>
    </w:p>
    <w:tbl>
      <w:tblPr>
        <w:tblW w:w="5000" w:type="pct"/>
        <w:tblCellMar>
          <w:left w:w="0" w:type="dxa"/>
          <w:right w:w="0" w:type="dxa"/>
        </w:tblCellMar>
        <w:tblLook w:val="04A0" w:firstRow="1" w:lastRow="0" w:firstColumn="1" w:lastColumn="0" w:noHBand="0" w:noVBand="1"/>
      </w:tblPr>
      <w:tblGrid>
        <w:gridCol w:w="2098"/>
        <w:gridCol w:w="1206"/>
        <w:gridCol w:w="1227"/>
        <w:gridCol w:w="1268"/>
        <w:gridCol w:w="1268"/>
        <w:gridCol w:w="1227"/>
        <w:gridCol w:w="1353"/>
      </w:tblGrid>
      <w:tr w:rsidR="002460A4" w:rsidRPr="00E05741" w:rsidTr="006F1F16">
        <w:trPr>
          <w:trHeight w:val="284"/>
        </w:trPr>
        <w:tc>
          <w:tcPr>
            <w:tcW w:w="1087" w:type="pct"/>
            <w:tcBorders>
              <w:top w:val="single" w:sz="12" w:space="0" w:color="auto"/>
              <w:left w:val="nil"/>
              <w:bottom w:val="single" w:sz="8" w:space="0" w:color="auto"/>
              <w:right w:val="nil"/>
            </w:tcBorders>
            <w:vAlign w:val="center"/>
          </w:tcPr>
          <w:p w:rsidR="002460A4" w:rsidRPr="000F0946" w:rsidRDefault="002460A4">
            <w:pPr>
              <w:pStyle w:val="Tabella-etichette"/>
              <w:spacing w:line="276" w:lineRule="auto"/>
              <w:ind w:left="-709"/>
              <w:rPr>
                <w:rFonts w:ascii="Arial" w:hAnsi="Arial" w:cs="Arial"/>
                <w:sz w:val="18"/>
                <w:szCs w:val="18"/>
                <w:highlight w:val="yellow"/>
                <w:lang w:val="en-US"/>
              </w:rPr>
            </w:pPr>
          </w:p>
        </w:tc>
        <w:tc>
          <w:tcPr>
            <w:tcW w:w="1261" w:type="pct"/>
            <w:gridSpan w:val="2"/>
            <w:tcBorders>
              <w:top w:val="single" w:sz="12" w:space="0" w:color="auto"/>
              <w:left w:val="nil"/>
              <w:bottom w:val="single" w:sz="8" w:space="0" w:color="auto"/>
              <w:right w:val="single" w:sz="18" w:space="0" w:color="FFFFFF"/>
            </w:tcBorders>
            <w:shd w:val="clear" w:color="auto" w:fill="F2F2F2"/>
            <w:vAlign w:val="bottom"/>
            <w:hideMark/>
          </w:tcPr>
          <w:p w:rsidR="002460A4" w:rsidRPr="00E05741" w:rsidRDefault="002460A4">
            <w:pPr>
              <w:pStyle w:val="Tabella-dati"/>
              <w:spacing w:line="276" w:lineRule="auto"/>
              <w:jc w:val="center"/>
              <w:rPr>
                <w:rFonts w:ascii="Arial" w:hAnsi="Arial" w:cs="Arial"/>
                <w:b/>
                <w:bCs/>
                <w:color w:val="00B0F0"/>
                <w:sz w:val="18"/>
                <w:szCs w:val="18"/>
              </w:rPr>
            </w:pPr>
            <w:r w:rsidRPr="00E05741">
              <w:rPr>
                <w:rFonts w:ascii="Arial" w:hAnsi="Arial" w:cs="Arial"/>
                <w:b/>
                <w:bCs/>
                <w:color w:val="00B0F0"/>
                <w:sz w:val="18"/>
                <w:szCs w:val="18"/>
              </w:rPr>
              <w:t>30.06.201</w:t>
            </w:r>
            <w:r w:rsidR="006F1F16" w:rsidRPr="00E05741">
              <w:rPr>
                <w:rFonts w:ascii="Arial" w:hAnsi="Arial" w:cs="Arial"/>
                <w:b/>
                <w:bCs/>
                <w:color w:val="00B0F0"/>
                <w:sz w:val="18"/>
                <w:szCs w:val="18"/>
              </w:rPr>
              <w:t>9</w:t>
            </w:r>
          </w:p>
        </w:tc>
        <w:tc>
          <w:tcPr>
            <w:tcW w:w="1314" w:type="pct"/>
            <w:gridSpan w:val="2"/>
            <w:tcBorders>
              <w:top w:val="single" w:sz="12" w:space="0" w:color="auto"/>
              <w:left w:val="nil"/>
              <w:bottom w:val="single" w:sz="8" w:space="0" w:color="auto"/>
              <w:right w:val="single" w:sz="18" w:space="0" w:color="FFFFFF"/>
            </w:tcBorders>
            <w:shd w:val="clear" w:color="auto" w:fill="F2F2F2"/>
            <w:tcMar>
              <w:top w:w="0" w:type="dxa"/>
              <w:left w:w="85" w:type="dxa"/>
              <w:bottom w:w="0" w:type="dxa"/>
              <w:right w:w="85" w:type="dxa"/>
            </w:tcMar>
            <w:vAlign w:val="bottom"/>
            <w:hideMark/>
          </w:tcPr>
          <w:p w:rsidR="002460A4" w:rsidRPr="00E05741" w:rsidRDefault="002460A4">
            <w:pPr>
              <w:pStyle w:val="Tabella-dati"/>
              <w:spacing w:line="276" w:lineRule="auto"/>
              <w:jc w:val="center"/>
              <w:rPr>
                <w:rFonts w:ascii="Arial" w:hAnsi="Arial" w:cs="Arial"/>
                <w:b/>
                <w:bCs/>
                <w:sz w:val="18"/>
                <w:szCs w:val="18"/>
              </w:rPr>
            </w:pPr>
            <w:r w:rsidRPr="00E05741">
              <w:rPr>
                <w:rFonts w:ascii="Arial" w:hAnsi="Arial" w:cs="Arial"/>
                <w:b/>
                <w:bCs/>
                <w:sz w:val="18"/>
                <w:szCs w:val="18"/>
              </w:rPr>
              <w:t>31.12.201</w:t>
            </w:r>
            <w:r w:rsidR="006F1F16" w:rsidRPr="00E05741">
              <w:rPr>
                <w:rFonts w:ascii="Arial" w:hAnsi="Arial" w:cs="Arial"/>
                <w:b/>
                <w:bCs/>
                <w:sz w:val="18"/>
                <w:szCs w:val="18"/>
              </w:rPr>
              <w:t>8</w:t>
            </w:r>
          </w:p>
        </w:tc>
        <w:tc>
          <w:tcPr>
            <w:tcW w:w="1337" w:type="pct"/>
            <w:gridSpan w:val="2"/>
            <w:tcBorders>
              <w:top w:val="single" w:sz="12" w:space="0" w:color="auto"/>
              <w:left w:val="nil"/>
              <w:bottom w:val="single" w:sz="8" w:space="0" w:color="auto"/>
              <w:right w:val="single" w:sz="12" w:space="0" w:color="FFFFFF"/>
            </w:tcBorders>
            <w:shd w:val="clear" w:color="auto" w:fill="F2F2F2"/>
            <w:vAlign w:val="bottom"/>
            <w:hideMark/>
          </w:tcPr>
          <w:p w:rsidR="002460A4" w:rsidRPr="00E05741" w:rsidRDefault="002460A4">
            <w:pPr>
              <w:pStyle w:val="Tabella-dati"/>
              <w:spacing w:line="276" w:lineRule="auto"/>
              <w:jc w:val="center"/>
              <w:rPr>
                <w:rFonts w:ascii="Arial" w:hAnsi="Arial" w:cs="Arial"/>
                <w:b/>
                <w:bCs/>
                <w:sz w:val="18"/>
                <w:szCs w:val="18"/>
              </w:rPr>
            </w:pPr>
            <w:r w:rsidRPr="00E05741">
              <w:rPr>
                <w:rFonts w:ascii="Arial" w:hAnsi="Arial" w:cs="Arial"/>
                <w:b/>
                <w:bCs/>
                <w:sz w:val="18"/>
                <w:szCs w:val="18"/>
              </w:rPr>
              <w:t>30.06.201</w:t>
            </w:r>
            <w:r w:rsidR="006F1F16" w:rsidRPr="00E05741">
              <w:rPr>
                <w:rFonts w:ascii="Arial" w:hAnsi="Arial" w:cs="Arial"/>
                <w:b/>
                <w:bCs/>
                <w:sz w:val="18"/>
                <w:szCs w:val="18"/>
              </w:rPr>
              <w:t>8</w:t>
            </w:r>
          </w:p>
        </w:tc>
      </w:tr>
      <w:tr w:rsidR="002460A4" w:rsidRPr="00E05741" w:rsidTr="006F1F16">
        <w:trPr>
          <w:trHeight w:val="284"/>
        </w:trPr>
        <w:tc>
          <w:tcPr>
            <w:tcW w:w="1087" w:type="pct"/>
            <w:tcBorders>
              <w:top w:val="nil"/>
              <w:left w:val="nil"/>
              <w:bottom w:val="single" w:sz="8" w:space="0" w:color="auto"/>
              <w:right w:val="nil"/>
            </w:tcBorders>
            <w:vAlign w:val="center"/>
          </w:tcPr>
          <w:p w:rsidR="002460A4" w:rsidRPr="00E05741" w:rsidRDefault="002460A4">
            <w:pPr>
              <w:pStyle w:val="Tabella-etichette"/>
              <w:spacing w:line="276" w:lineRule="auto"/>
              <w:ind w:left="-709"/>
              <w:rPr>
                <w:rFonts w:ascii="Arial" w:hAnsi="Arial" w:cs="Arial"/>
                <w:sz w:val="18"/>
                <w:szCs w:val="18"/>
                <w:highlight w:val="yellow"/>
              </w:rPr>
            </w:pPr>
            <w:r w:rsidRPr="00E05741">
              <w:rPr>
                <w:rFonts w:ascii="Arial" w:eastAsia="Times New Roman" w:hAnsi="Arial" w:cs="Arial"/>
                <w:sz w:val="18"/>
                <w:szCs w:val="18"/>
                <w:highlight w:val="yellow"/>
              </w:rPr>
              <w:br w:type="page"/>
            </w:r>
            <w:r w:rsidRPr="00E05741">
              <w:rPr>
                <w:rFonts w:ascii="Arial" w:eastAsia="Times New Roman" w:hAnsi="Arial" w:cs="Arial"/>
                <w:sz w:val="18"/>
                <w:szCs w:val="18"/>
                <w:highlight w:val="yellow"/>
              </w:rPr>
              <w:br w:type="page"/>
            </w:r>
          </w:p>
        </w:tc>
        <w:tc>
          <w:tcPr>
            <w:tcW w:w="625" w:type="pct"/>
            <w:tcBorders>
              <w:top w:val="nil"/>
              <w:left w:val="nil"/>
              <w:bottom w:val="single" w:sz="8" w:space="0" w:color="auto"/>
              <w:right w:val="single" w:sz="18" w:space="0" w:color="FFFFFF"/>
            </w:tcBorders>
            <w:shd w:val="clear" w:color="auto" w:fill="F2F2F2"/>
            <w:tcMar>
              <w:top w:w="28" w:type="dxa"/>
              <w:left w:w="28" w:type="dxa"/>
              <w:bottom w:w="28" w:type="dxa"/>
              <w:right w:w="28" w:type="dxa"/>
            </w:tcMar>
            <w:vAlign w:val="center"/>
            <w:hideMark/>
          </w:tcPr>
          <w:p w:rsidR="002460A4" w:rsidRPr="004945C0" w:rsidRDefault="00713196">
            <w:pPr>
              <w:pStyle w:val="Tabella-dati"/>
              <w:spacing w:line="276" w:lineRule="auto"/>
              <w:ind w:right="154"/>
              <w:rPr>
                <w:rFonts w:ascii="Arial" w:hAnsi="Arial" w:cs="Arial"/>
                <w:color w:val="00B0F0"/>
                <w:sz w:val="18"/>
                <w:szCs w:val="18"/>
                <w:lang w:val="en-US"/>
              </w:rPr>
            </w:pPr>
            <w:r w:rsidRPr="004945C0">
              <w:rPr>
                <w:rFonts w:ascii="Arial" w:hAnsi="Arial" w:cs="Arial"/>
                <w:color w:val="00B0F0"/>
                <w:sz w:val="18"/>
                <w:szCs w:val="18"/>
                <w:lang w:val="en-US"/>
              </w:rPr>
              <w:t>Average</w:t>
            </w:r>
            <w:r w:rsidR="002460A4" w:rsidRPr="004945C0">
              <w:rPr>
                <w:rFonts w:ascii="Arial" w:hAnsi="Arial" w:cs="Arial"/>
                <w:color w:val="00B0F0"/>
                <w:sz w:val="18"/>
                <w:szCs w:val="18"/>
                <w:lang w:val="en-US"/>
              </w:rPr>
              <w:t xml:space="preserve"> </w:t>
            </w:r>
          </w:p>
        </w:tc>
        <w:tc>
          <w:tcPr>
            <w:tcW w:w="636" w:type="pct"/>
            <w:tcBorders>
              <w:top w:val="nil"/>
              <w:left w:val="nil"/>
              <w:bottom w:val="single" w:sz="8" w:space="0" w:color="auto"/>
              <w:right w:val="single" w:sz="18" w:space="0" w:color="FFFFFF"/>
            </w:tcBorders>
            <w:shd w:val="clear" w:color="auto" w:fill="F2F2F2"/>
            <w:tcMar>
              <w:top w:w="28" w:type="dxa"/>
              <w:left w:w="28" w:type="dxa"/>
              <w:bottom w:w="28" w:type="dxa"/>
              <w:right w:w="28" w:type="dxa"/>
            </w:tcMar>
            <w:vAlign w:val="center"/>
            <w:hideMark/>
          </w:tcPr>
          <w:p w:rsidR="002460A4" w:rsidRPr="004945C0" w:rsidRDefault="00713196">
            <w:pPr>
              <w:pStyle w:val="Tabella-dati"/>
              <w:spacing w:line="276" w:lineRule="auto"/>
              <w:ind w:right="154"/>
              <w:rPr>
                <w:rFonts w:ascii="Arial" w:hAnsi="Arial" w:cs="Arial"/>
                <w:color w:val="00B0F0"/>
                <w:sz w:val="18"/>
                <w:szCs w:val="18"/>
                <w:lang w:val="en-US"/>
              </w:rPr>
            </w:pPr>
            <w:r w:rsidRPr="004945C0">
              <w:rPr>
                <w:rFonts w:ascii="Arial" w:hAnsi="Arial" w:cs="Arial"/>
                <w:color w:val="00B0F0"/>
                <w:sz w:val="18"/>
                <w:szCs w:val="18"/>
                <w:lang w:val="en-US"/>
              </w:rPr>
              <w:t>Spot</w:t>
            </w:r>
            <w:r w:rsidR="002460A4" w:rsidRPr="004945C0">
              <w:rPr>
                <w:rFonts w:ascii="Arial" w:hAnsi="Arial" w:cs="Arial"/>
                <w:color w:val="00B0F0"/>
                <w:sz w:val="18"/>
                <w:szCs w:val="18"/>
                <w:lang w:val="en-US"/>
              </w:rPr>
              <w:t xml:space="preserve"> </w:t>
            </w:r>
          </w:p>
        </w:tc>
        <w:tc>
          <w:tcPr>
            <w:tcW w:w="657" w:type="pct"/>
            <w:tcBorders>
              <w:top w:val="nil"/>
              <w:left w:val="nil"/>
              <w:bottom w:val="single" w:sz="8" w:space="0" w:color="auto"/>
              <w:right w:val="single" w:sz="18" w:space="0" w:color="FFFFFF"/>
            </w:tcBorders>
            <w:shd w:val="clear" w:color="auto" w:fill="F2F2F2"/>
            <w:tcMar>
              <w:top w:w="28" w:type="dxa"/>
              <w:left w:w="28" w:type="dxa"/>
              <w:bottom w:w="28" w:type="dxa"/>
              <w:right w:w="28" w:type="dxa"/>
            </w:tcMar>
            <w:vAlign w:val="center"/>
            <w:hideMark/>
          </w:tcPr>
          <w:p w:rsidR="002460A4" w:rsidRPr="004945C0" w:rsidRDefault="00A0598C">
            <w:pPr>
              <w:pStyle w:val="Tabella-dati"/>
              <w:spacing w:line="276" w:lineRule="auto"/>
              <w:ind w:right="154"/>
              <w:rPr>
                <w:rFonts w:ascii="Arial" w:hAnsi="Arial" w:cs="Arial"/>
                <w:color w:val="333333"/>
                <w:sz w:val="18"/>
                <w:szCs w:val="18"/>
                <w:lang w:val="en-US"/>
              </w:rPr>
            </w:pPr>
            <w:r w:rsidRPr="004945C0">
              <w:rPr>
                <w:rFonts w:ascii="Arial" w:hAnsi="Arial" w:cs="Arial"/>
                <w:color w:val="333333"/>
                <w:sz w:val="18"/>
                <w:szCs w:val="18"/>
                <w:lang w:val="en-US"/>
              </w:rPr>
              <w:t>Average</w:t>
            </w:r>
            <w:r w:rsidR="002460A4" w:rsidRPr="004945C0">
              <w:rPr>
                <w:rFonts w:ascii="Arial" w:hAnsi="Arial" w:cs="Arial"/>
                <w:color w:val="333333"/>
                <w:sz w:val="18"/>
                <w:szCs w:val="18"/>
                <w:lang w:val="en-US"/>
              </w:rPr>
              <w:t xml:space="preserve"> </w:t>
            </w:r>
          </w:p>
        </w:tc>
        <w:tc>
          <w:tcPr>
            <w:tcW w:w="657" w:type="pct"/>
            <w:tcBorders>
              <w:top w:val="nil"/>
              <w:left w:val="nil"/>
              <w:bottom w:val="single" w:sz="8" w:space="0" w:color="auto"/>
              <w:right w:val="single" w:sz="18" w:space="0" w:color="FFFFFF"/>
            </w:tcBorders>
            <w:shd w:val="clear" w:color="auto" w:fill="F2F2F2"/>
            <w:tcMar>
              <w:top w:w="28" w:type="dxa"/>
              <w:left w:w="28" w:type="dxa"/>
              <w:bottom w:w="28" w:type="dxa"/>
              <w:right w:w="28" w:type="dxa"/>
            </w:tcMar>
            <w:vAlign w:val="center"/>
            <w:hideMark/>
          </w:tcPr>
          <w:p w:rsidR="002460A4" w:rsidRPr="004945C0" w:rsidRDefault="00A0598C">
            <w:pPr>
              <w:pStyle w:val="Tabella-dati"/>
              <w:spacing w:line="276" w:lineRule="auto"/>
              <w:ind w:right="154"/>
              <w:rPr>
                <w:rFonts w:ascii="Arial" w:hAnsi="Arial" w:cs="Arial"/>
                <w:color w:val="333333"/>
                <w:sz w:val="18"/>
                <w:szCs w:val="18"/>
                <w:lang w:val="en-US"/>
              </w:rPr>
            </w:pPr>
            <w:r w:rsidRPr="004945C0">
              <w:rPr>
                <w:rFonts w:ascii="Arial" w:hAnsi="Arial" w:cs="Arial"/>
                <w:color w:val="333333"/>
                <w:sz w:val="18"/>
                <w:szCs w:val="18"/>
                <w:lang w:val="en-US"/>
              </w:rPr>
              <w:t xml:space="preserve">Spot </w:t>
            </w:r>
            <w:r w:rsidR="002460A4" w:rsidRPr="004945C0">
              <w:rPr>
                <w:rFonts w:ascii="Arial" w:hAnsi="Arial" w:cs="Arial"/>
                <w:color w:val="333333"/>
                <w:sz w:val="18"/>
                <w:szCs w:val="18"/>
                <w:lang w:val="en-US"/>
              </w:rPr>
              <w:t xml:space="preserve"> </w:t>
            </w:r>
          </w:p>
        </w:tc>
        <w:tc>
          <w:tcPr>
            <w:tcW w:w="636" w:type="pct"/>
            <w:tcBorders>
              <w:top w:val="nil"/>
              <w:left w:val="nil"/>
              <w:bottom w:val="single" w:sz="8" w:space="0" w:color="auto"/>
              <w:right w:val="single" w:sz="18" w:space="0" w:color="FFFFFF"/>
            </w:tcBorders>
            <w:shd w:val="clear" w:color="auto" w:fill="F2F2F2"/>
            <w:tcMar>
              <w:top w:w="28" w:type="dxa"/>
              <w:left w:w="28" w:type="dxa"/>
              <w:bottom w:w="28" w:type="dxa"/>
              <w:right w:w="28" w:type="dxa"/>
            </w:tcMar>
            <w:vAlign w:val="center"/>
            <w:hideMark/>
          </w:tcPr>
          <w:p w:rsidR="002460A4" w:rsidRPr="004945C0" w:rsidRDefault="00A0598C">
            <w:pPr>
              <w:pStyle w:val="Tabella-dati"/>
              <w:spacing w:line="276" w:lineRule="auto"/>
              <w:ind w:right="154"/>
              <w:rPr>
                <w:rFonts w:ascii="Arial" w:hAnsi="Arial" w:cs="Arial"/>
                <w:color w:val="333333"/>
                <w:sz w:val="18"/>
                <w:szCs w:val="18"/>
                <w:lang w:val="en-US"/>
              </w:rPr>
            </w:pPr>
            <w:r w:rsidRPr="004945C0">
              <w:rPr>
                <w:rFonts w:ascii="Arial" w:hAnsi="Arial" w:cs="Arial"/>
                <w:color w:val="333333"/>
                <w:sz w:val="18"/>
                <w:szCs w:val="18"/>
                <w:lang w:val="en-US"/>
              </w:rPr>
              <w:t>Average</w:t>
            </w:r>
            <w:r w:rsidR="002460A4" w:rsidRPr="004945C0">
              <w:rPr>
                <w:rFonts w:ascii="Arial" w:hAnsi="Arial" w:cs="Arial"/>
                <w:color w:val="333333"/>
                <w:sz w:val="18"/>
                <w:szCs w:val="18"/>
                <w:lang w:val="en-US"/>
              </w:rPr>
              <w:t xml:space="preserve"> </w:t>
            </w:r>
          </w:p>
        </w:tc>
        <w:tc>
          <w:tcPr>
            <w:tcW w:w="701" w:type="pct"/>
            <w:tcBorders>
              <w:top w:val="nil"/>
              <w:left w:val="nil"/>
              <w:bottom w:val="single" w:sz="8" w:space="0" w:color="auto"/>
              <w:right w:val="single" w:sz="12" w:space="0" w:color="FFFFFF"/>
            </w:tcBorders>
            <w:shd w:val="clear" w:color="auto" w:fill="F2F2F2"/>
            <w:tcMar>
              <w:top w:w="28" w:type="dxa"/>
              <w:left w:w="28" w:type="dxa"/>
              <w:bottom w:w="28" w:type="dxa"/>
              <w:right w:w="28" w:type="dxa"/>
            </w:tcMar>
            <w:vAlign w:val="center"/>
            <w:hideMark/>
          </w:tcPr>
          <w:p w:rsidR="002460A4" w:rsidRPr="004945C0" w:rsidRDefault="00A0598C">
            <w:pPr>
              <w:pStyle w:val="Tabella-dati"/>
              <w:spacing w:line="276" w:lineRule="auto"/>
              <w:ind w:right="154"/>
              <w:rPr>
                <w:rFonts w:ascii="Arial" w:hAnsi="Arial" w:cs="Arial"/>
                <w:color w:val="333333"/>
                <w:sz w:val="18"/>
                <w:szCs w:val="18"/>
                <w:lang w:val="en-US"/>
              </w:rPr>
            </w:pPr>
            <w:r w:rsidRPr="004945C0">
              <w:rPr>
                <w:rFonts w:ascii="Arial" w:hAnsi="Arial" w:cs="Arial"/>
                <w:color w:val="333333"/>
                <w:sz w:val="18"/>
                <w:szCs w:val="18"/>
                <w:lang w:val="en-US"/>
              </w:rPr>
              <w:t>Spot</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b/>
                <w:bCs/>
                <w:sz w:val="18"/>
                <w:szCs w:val="18"/>
              </w:rPr>
            </w:pPr>
            <w:r w:rsidRPr="00E05741">
              <w:rPr>
                <w:rFonts w:ascii="Arial" w:hAnsi="Arial" w:cs="Arial"/>
                <w:sz w:val="18"/>
                <w:szCs w:val="18"/>
              </w:rPr>
              <w:t>Dollaro (USD)</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w:t>
            </w:r>
            <w:r w:rsidR="00A0598C">
              <w:rPr>
                <w:rFonts w:ascii="Arial" w:hAnsi="Arial" w:cs="Arial"/>
                <w:color w:val="00B0F0"/>
                <w:sz w:val="18"/>
                <w:szCs w:val="18"/>
              </w:rPr>
              <w:t>.</w:t>
            </w:r>
            <w:r w:rsidRPr="00E05741">
              <w:rPr>
                <w:rFonts w:ascii="Arial" w:hAnsi="Arial" w:cs="Arial"/>
                <w:color w:val="00B0F0"/>
                <w:sz w:val="18"/>
                <w:szCs w:val="18"/>
              </w:rPr>
              <w:t>1298</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w:t>
            </w:r>
            <w:r w:rsidR="00A0598C">
              <w:rPr>
                <w:rFonts w:ascii="Arial" w:hAnsi="Arial" w:cs="Arial"/>
                <w:color w:val="00B0F0"/>
                <w:sz w:val="18"/>
                <w:szCs w:val="18"/>
              </w:rPr>
              <w:t>.</w:t>
            </w:r>
            <w:r w:rsidRPr="00E05741">
              <w:rPr>
                <w:rFonts w:ascii="Arial" w:hAnsi="Arial" w:cs="Arial"/>
                <w:color w:val="00B0F0"/>
                <w:sz w:val="18"/>
                <w:szCs w:val="18"/>
              </w:rPr>
              <w:t>1380</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1810</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1450</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highlight w:val="yellow"/>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2104</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highlight w:val="yellow"/>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1658</w:t>
            </w:r>
          </w:p>
        </w:tc>
      </w:tr>
      <w:tr w:rsidR="000E5FDD" w:rsidRPr="00E05741" w:rsidTr="006F1F16">
        <w:trPr>
          <w:trHeight w:val="284"/>
        </w:trPr>
        <w:tc>
          <w:tcPr>
            <w:tcW w:w="1087" w:type="pct"/>
            <w:tcBorders>
              <w:top w:val="nil"/>
              <w:left w:val="nil"/>
              <w:bottom w:val="single" w:sz="8" w:space="0" w:color="auto"/>
              <w:right w:val="nil"/>
            </w:tcBorders>
            <w:vAlign w:val="center"/>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Dollaro Australiano (AUD)</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w:t>
            </w:r>
            <w:r w:rsidR="00A0598C">
              <w:rPr>
                <w:rFonts w:ascii="Arial" w:hAnsi="Arial" w:cs="Arial"/>
                <w:color w:val="00B0F0"/>
                <w:sz w:val="18"/>
                <w:szCs w:val="18"/>
              </w:rPr>
              <w:t>.</w:t>
            </w:r>
            <w:r w:rsidRPr="00E05741">
              <w:rPr>
                <w:rFonts w:ascii="Arial" w:hAnsi="Arial" w:cs="Arial"/>
                <w:color w:val="00B0F0"/>
                <w:sz w:val="18"/>
                <w:szCs w:val="18"/>
              </w:rPr>
              <w:t>6003</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w:t>
            </w:r>
            <w:r w:rsidR="00A0598C">
              <w:rPr>
                <w:rFonts w:ascii="Arial" w:hAnsi="Arial" w:cs="Arial"/>
                <w:color w:val="00B0F0"/>
                <w:sz w:val="18"/>
                <w:szCs w:val="18"/>
              </w:rPr>
              <w:t>.</w:t>
            </w:r>
            <w:r w:rsidRPr="00E05741">
              <w:rPr>
                <w:rFonts w:ascii="Arial" w:hAnsi="Arial" w:cs="Arial"/>
                <w:color w:val="00B0F0"/>
                <w:sz w:val="18"/>
                <w:szCs w:val="18"/>
              </w:rPr>
              <w:t>6244</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5797</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6220</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5688</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1</w:t>
            </w:r>
            <w:r w:rsidR="00A0598C">
              <w:rPr>
                <w:rFonts w:ascii="Arial" w:hAnsi="Arial" w:cs="Arial"/>
                <w:sz w:val="18"/>
                <w:szCs w:val="18"/>
              </w:rPr>
              <w:t>.</w:t>
            </w:r>
            <w:r w:rsidRPr="00E05741">
              <w:rPr>
                <w:rFonts w:ascii="Arial" w:hAnsi="Arial" w:cs="Arial"/>
                <w:sz w:val="18"/>
                <w:szCs w:val="18"/>
              </w:rPr>
              <w:t>5787</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Dirham (AED)</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1491</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1793</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Del="00E51062"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3371</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Del="00941C04"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2050</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4450</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2814</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Real (BRL)</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3417</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3511</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3085</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4440</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1415</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4876</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Corona Norvegese (NOK)</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9</w:t>
            </w:r>
            <w:r w:rsidR="00A0598C">
              <w:rPr>
                <w:rFonts w:ascii="Arial" w:hAnsi="Arial" w:cs="Arial"/>
                <w:color w:val="00B0F0"/>
                <w:sz w:val="18"/>
                <w:szCs w:val="18"/>
              </w:rPr>
              <w:t>.</w:t>
            </w:r>
            <w:r w:rsidRPr="00E05741">
              <w:rPr>
                <w:rFonts w:ascii="Arial" w:hAnsi="Arial" w:cs="Arial"/>
                <w:color w:val="00B0F0"/>
                <w:sz w:val="18"/>
                <w:szCs w:val="18"/>
              </w:rPr>
              <w:t>7304</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9</w:t>
            </w:r>
            <w:r w:rsidR="00A0598C">
              <w:rPr>
                <w:rFonts w:ascii="Arial" w:hAnsi="Arial" w:cs="Arial"/>
                <w:color w:val="00B0F0"/>
                <w:sz w:val="18"/>
                <w:szCs w:val="18"/>
              </w:rPr>
              <w:t>.</w:t>
            </w:r>
            <w:r w:rsidRPr="00E05741">
              <w:rPr>
                <w:rFonts w:ascii="Arial" w:hAnsi="Arial" w:cs="Arial"/>
                <w:color w:val="00B0F0"/>
                <w:sz w:val="18"/>
                <w:szCs w:val="18"/>
              </w:rPr>
              <w:t>6938</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9</w:t>
            </w:r>
            <w:r w:rsidR="00A0598C">
              <w:rPr>
                <w:rFonts w:ascii="Arial" w:hAnsi="Arial" w:cs="Arial"/>
                <w:sz w:val="18"/>
                <w:szCs w:val="18"/>
              </w:rPr>
              <w:t>.</w:t>
            </w:r>
            <w:r w:rsidRPr="00E05741">
              <w:rPr>
                <w:rFonts w:ascii="Arial" w:hAnsi="Arial" w:cs="Arial"/>
                <w:sz w:val="18"/>
                <w:szCs w:val="18"/>
              </w:rPr>
              <w:t>5975</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9</w:t>
            </w:r>
            <w:r w:rsidR="00A0598C">
              <w:rPr>
                <w:rFonts w:ascii="Arial" w:hAnsi="Arial" w:cs="Arial"/>
                <w:sz w:val="18"/>
                <w:szCs w:val="18"/>
              </w:rPr>
              <w:t>.</w:t>
            </w:r>
            <w:r w:rsidRPr="00E05741">
              <w:rPr>
                <w:rFonts w:ascii="Arial" w:hAnsi="Arial" w:cs="Arial"/>
                <w:sz w:val="18"/>
                <w:szCs w:val="18"/>
              </w:rPr>
              <w:t>9483</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9</w:t>
            </w:r>
            <w:r w:rsidR="00A0598C">
              <w:rPr>
                <w:rFonts w:ascii="Arial" w:hAnsi="Arial" w:cs="Arial"/>
                <w:sz w:val="18"/>
                <w:szCs w:val="18"/>
              </w:rPr>
              <w:t>.</w:t>
            </w:r>
            <w:r w:rsidRPr="00E05741">
              <w:rPr>
                <w:rFonts w:ascii="Arial" w:hAnsi="Arial" w:cs="Arial"/>
                <w:sz w:val="18"/>
                <w:szCs w:val="18"/>
              </w:rPr>
              <w:t>5929</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9</w:t>
            </w:r>
            <w:r w:rsidR="00A0598C">
              <w:rPr>
                <w:rFonts w:ascii="Arial" w:hAnsi="Arial" w:cs="Arial"/>
                <w:sz w:val="18"/>
                <w:szCs w:val="18"/>
              </w:rPr>
              <w:t>.</w:t>
            </w:r>
            <w:r w:rsidRPr="00E05741">
              <w:rPr>
                <w:rFonts w:ascii="Arial" w:hAnsi="Arial" w:cs="Arial"/>
                <w:sz w:val="18"/>
                <w:szCs w:val="18"/>
              </w:rPr>
              <w:t>5115</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Rupia (INR)</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79</w:t>
            </w:r>
            <w:r w:rsidR="00A0598C">
              <w:rPr>
                <w:rFonts w:ascii="Arial" w:hAnsi="Arial" w:cs="Arial"/>
                <w:color w:val="00B0F0"/>
                <w:sz w:val="18"/>
                <w:szCs w:val="18"/>
              </w:rPr>
              <w:t>.</w:t>
            </w:r>
            <w:r w:rsidRPr="00E05741">
              <w:rPr>
                <w:rFonts w:ascii="Arial" w:hAnsi="Arial" w:cs="Arial"/>
                <w:color w:val="00B0F0"/>
                <w:sz w:val="18"/>
                <w:szCs w:val="18"/>
              </w:rPr>
              <w:t>124</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78</w:t>
            </w:r>
            <w:r w:rsidR="00A0598C">
              <w:rPr>
                <w:rFonts w:ascii="Arial" w:hAnsi="Arial" w:cs="Arial"/>
                <w:color w:val="00B0F0"/>
                <w:sz w:val="18"/>
                <w:szCs w:val="18"/>
              </w:rPr>
              <w:t>.</w:t>
            </w:r>
            <w:r w:rsidRPr="00E05741">
              <w:rPr>
                <w:rFonts w:ascii="Arial" w:hAnsi="Arial" w:cs="Arial"/>
                <w:color w:val="00B0F0"/>
                <w:sz w:val="18"/>
                <w:szCs w:val="18"/>
              </w:rPr>
              <w:t>524</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80</w:t>
            </w:r>
            <w:r w:rsidR="00A0598C">
              <w:rPr>
                <w:rFonts w:ascii="Arial" w:hAnsi="Arial" w:cs="Arial"/>
                <w:sz w:val="18"/>
                <w:szCs w:val="18"/>
              </w:rPr>
              <w:t>.</w:t>
            </w:r>
            <w:r w:rsidRPr="00E05741">
              <w:rPr>
                <w:rFonts w:ascii="Arial" w:hAnsi="Arial" w:cs="Arial"/>
                <w:sz w:val="18"/>
                <w:szCs w:val="18"/>
              </w:rPr>
              <w:t>7332</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79</w:t>
            </w:r>
            <w:r w:rsidR="00A0598C">
              <w:rPr>
                <w:rFonts w:ascii="Arial" w:hAnsi="Arial" w:cs="Arial"/>
                <w:sz w:val="18"/>
                <w:szCs w:val="18"/>
              </w:rPr>
              <w:t>.</w:t>
            </w:r>
            <w:r w:rsidRPr="00E05741">
              <w:rPr>
                <w:rFonts w:ascii="Arial" w:hAnsi="Arial" w:cs="Arial"/>
                <w:sz w:val="18"/>
                <w:szCs w:val="18"/>
              </w:rPr>
              <w:t>7298</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79</w:t>
            </w:r>
            <w:r w:rsidR="00A0598C">
              <w:rPr>
                <w:rFonts w:ascii="Arial" w:hAnsi="Arial" w:cs="Arial"/>
                <w:sz w:val="18"/>
                <w:szCs w:val="18"/>
              </w:rPr>
              <w:t>.</w:t>
            </w:r>
            <w:r w:rsidRPr="00E05741">
              <w:rPr>
                <w:rFonts w:ascii="Arial" w:hAnsi="Arial" w:cs="Arial"/>
                <w:sz w:val="18"/>
                <w:szCs w:val="18"/>
              </w:rPr>
              <w:t>4903</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79</w:t>
            </w:r>
            <w:r w:rsidR="00A0598C">
              <w:rPr>
                <w:rFonts w:ascii="Arial" w:hAnsi="Arial" w:cs="Arial"/>
                <w:sz w:val="18"/>
                <w:szCs w:val="18"/>
              </w:rPr>
              <w:t>.</w:t>
            </w:r>
            <w:r w:rsidRPr="00E05741">
              <w:rPr>
                <w:rFonts w:ascii="Arial" w:hAnsi="Arial" w:cs="Arial"/>
                <w:sz w:val="18"/>
                <w:szCs w:val="18"/>
              </w:rPr>
              <w:t>8130</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Nuovo Leu (RON)</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7418</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4</w:t>
            </w:r>
            <w:r w:rsidR="00A0598C">
              <w:rPr>
                <w:rFonts w:ascii="Arial" w:hAnsi="Arial" w:cs="Arial"/>
                <w:color w:val="00B0F0"/>
                <w:sz w:val="18"/>
                <w:szCs w:val="18"/>
              </w:rPr>
              <w:t>.</w:t>
            </w:r>
            <w:r w:rsidRPr="00E05741">
              <w:rPr>
                <w:rFonts w:ascii="Arial" w:hAnsi="Arial" w:cs="Arial"/>
                <w:color w:val="00B0F0"/>
                <w:sz w:val="18"/>
                <w:szCs w:val="18"/>
              </w:rPr>
              <w:t>7343</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6540</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6635</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6543</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4</w:t>
            </w:r>
            <w:r w:rsidR="00A0598C">
              <w:rPr>
                <w:rFonts w:ascii="Arial" w:hAnsi="Arial" w:cs="Arial"/>
                <w:sz w:val="18"/>
                <w:szCs w:val="18"/>
              </w:rPr>
              <w:t>.</w:t>
            </w:r>
            <w:r w:rsidRPr="00E05741">
              <w:rPr>
                <w:rFonts w:ascii="Arial" w:hAnsi="Arial" w:cs="Arial"/>
                <w:sz w:val="18"/>
                <w:szCs w:val="18"/>
              </w:rPr>
              <w:t>6631</w:t>
            </w:r>
          </w:p>
        </w:tc>
      </w:tr>
      <w:tr w:rsidR="000E5FDD" w:rsidRPr="00E05741" w:rsidTr="006F1F16">
        <w:trPr>
          <w:trHeight w:val="284"/>
        </w:trPr>
        <w:tc>
          <w:tcPr>
            <w:tcW w:w="1087" w:type="pct"/>
            <w:tcBorders>
              <w:top w:val="nil"/>
              <w:left w:val="nil"/>
              <w:bottom w:val="single" w:sz="8"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Yuan Cinese (CNY)</w:t>
            </w:r>
          </w:p>
        </w:tc>
        <w:tc>
          <w:tcPr>
            <w:tcW w:w="625"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7</w:t>
            </w:r>
            <w:r w:rsidR="00A0598C">
              <w:rPr>
                <w:rFonts w:ascii="Arial" w:hAnsi="Arial" w:cs="Arial"/>
                <w:color w:val="00B0F0"/>
                <w:sz w:val="18"/>
                <w:szCs w:val="18"/>
              </w:rPr>
              <w:t>.</w:t>
            </w:r>
            <w:r w:rsidRPr="00E05741">
              <w:rPr>
                <w:rFonts w:ascii="Arial" w:hAnsi="Arial" w:cs="Arial"/>
                <w:color w:val="00B0F0"/>
                <w:sz w:val="18"/>
                <w:szCs w:val="18"/>
              </w:rPr>
              <w:t>6678</w:t>
            </w:r>
          </w:p>
        </w:tc>
        <w:tc>
          <w:tcPr>
            <w:tcW w:w="636" w:type="pct"/>
            <w:tcBorders>
              <w:top w:val="nil"/>
              <w:left w:val="nil"/>
              <w:bottom w:val="single" w:sz="8"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7</w:t>
            </w:r>
            <w:r w:rsidR="00A0598C">
              <w:rPr>
                <w:rFonts w:ascii="Arial" w:hAnsi="Arial" w:cs="Arial"/>
                <w:color w:val="00B0F0"/>
                <w:sz w:val="18"/>
                <w:szCs w:val="18"/>
              </w:rPr>
              <w:t>.</w:t>
            </w:r>
            <w:r w:rsidRPr="00E05741">
              <w:rPr>
                <w:rFonts w:ascii="Arial" w:hAnsi="Arial" w:cs="Arial"/>
                <w:color w:val="00B0F0"/>
                <w:sz w:val="18"/>
                <w:szCs w:val="18"/>
              </w:rPr>
              <w:t>8185</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7</w:t>
            </w:r>
            <w:r w:rsidR="00A0598C">
              <w:rPr>
                <w:rFonts w:ascii="Arial" w:hAnsi="Arial" w:cs="Arial"/>
                <w:sz w:val="18"/>
                <w:szCs w:val="18"/>
              </w:rPr>
              <w:t>.</w:t>
            </w:r>
            <w:r w:rsidRPr="00E05741">
              <w:rPr>
                <w:rFonts w:ascii="Arial" w:hAnsi="Arial" w:cs="Arial"/>
                <w:sz w:val="18"/>
                <w:szCs w:val="18"/>
              </w:rPr>
              <w:t>8081</w:t>
            </w:r>
          </w:p>
        </w:tc>
        <w:tc>
          <w:tcPr>
            <w:tcW w:w="657" w:type="pct"/>
            <w:tcBorders>
              <w:top w:val="nil"/>
              <w:left w:val="nil"/>
              <w:bottom w:val="single" w:sz="8"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7</w:t>
            </w:r>
            <w:r w:rsidR="00A0598C">
              <w:rPr>
                <w:rFonts w:ascii="Arial" w:hAnsi="Arial" w:cs="Arial"/>
                <w:sz w:val="18"/>
                <w:szCs w:val="18"/>
              </w:rPr>
              <w:t>.</w:t>
            </w:r>
            <w:r w:rsidRPr="00E05741">
              <w:rPr>
                <w:rFonts w:ascii="Arial" w:hAnsi="Arial" w:cs="Arial"/>
                <w:sz w:val="18"/>
                <w:szCs w:val="18"/>
              </w:rPr>
              <w:t>8751</w:t>
            </w:r>
          </w:p>
        </w:tc>
        <w:tc>
          <w:tcPr>
            <w:tcW w:w="636" w:type="pct"/>
            <w:tcBorders>
              <w:top w:val="nil"/>
              <w:left w:val="nil"/>
              <w:bottom w:val="single" w:sz="8"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7</w:t>
            </w:r>
            <w:r w:rsidR="00A0598C">
              <w:rPr>
                <w:rFonts w:ascii="Arial" w:hAnsi="Arial" w:cs="Arial"/>
                <w:sz w:val="18"/>
                <w:szCs w:val="18"/>
              </w:rPr>
              <w:t>.</w:t>
            </w:r>
            <w:r w:rsidRPr="00E05741">
              <w:rPr>
                <w:rFonts w:ascii="Arial" w:hAnsi="Arial" w:cs="Arial"/>
                <w:sz w:val="18"/>
                <w:szCs w:val="18"/>
              </w:rPr>
              <w:t>7086</w:t>
            </w:r>
          </w:p>
        </w:tc>
        <w:tc>
          <w:tcPr>
            <w:tcW w:w="701" w:type="pct"/>
            <w:tcBorders>
              <w:top w:val="nil"/>
              <w:left w:val="nil"/>
              <w:bottom w:val="single" w:sz="8"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7</w:t>
            </w:r>
            <w:r w:rsidR="00A0598C">
              <w:rPr>
                <w:rFonts w:ascii="Arial" w:hAnsi="Arial" w:cs="Arial"/>
                <w:sz w:val="18"/>
                <w:szCs w:val="18"/>
              </w:rPr>
              <w:t>.</w:t>
            </w:r>
            <w:r w:rsidRPr="00E05741">
              <w:rPr>
                <w:rFonts w:ascii="Arial" w:hAnsi="Arial" w:cs="Arial"/>
                <w:sz w:val="18"/>
                <w:szCs w:val="18"/>
              </w:rPr>
              <w:t>7170</w:t>
            </w:r>
          </w:p>
        </w:tc>
      </w:tr>
      <w:tr w:rsidR="000E5FDD" w:rsidRPr="00E05741" w:rsidTr="006F1F16">
        <w:trPr>
          <w:trHeight w:val="284"/>
        </w:trPr>
        <w:tc>
          <w:tcPr>
            <w:tcW w:w="1087" w:type="pct"/>
            <w:tcBorders>
              <w:top w:val="nil"/>
              <w:left w:val="nil"/>
              <w:bottom w:val="single" w:sz="12" w:space="0" w:color="auto"/>
              <w:right w:val="nil"/>
            </w:tcBorders>
            <w:vAlign w:val="center"/>
            <w:hideMark/>
          </w:tcPr>
          <w:p w:rsidR="000E5FDD" w:rsidRPr="00E05741" w:rsidRDefault="000E5FDD">
            <w:pPr>
              <w:pStyle w:val="Tabella-etichette"/>
              <w:spacing w:line="276" w:lineRule="auto"/>
              <w:rPr>
                <w:rFonts w:ascii="Arial" w:hAnsi="Arial" w:cs="Arial"/>
                <w:sz w:val="18"/>
                <w:szCs w:val="18"/>
              </w:rPr>
            </w:pPr>
            <w:r w:rsidRPr="00E05741">
              <w:rPr>
                <w:rFonts w:ascii="Arial" w:hAnsi="Arial" w:cs="Arial"/>
                <w:sz w:val="18"/>
                <w:szCs w:val="18"/>
              </w:rPr>
              <w:t>Corona Svedese (SEK)</w:t>
            </w:r>
          </w:p>
        </w:tc>
        <w:tc>
          <w:tcPr>
            <w:tcW w:w="625" w:type="pct"/>
            <w:tcBorders>
              <w:top w:val="nil"/>
              <w:left w:val="nil"/>
              <w:bottom w:val="single" w:sz="12"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10</w:t>
            </w:r>
            <w:r w:rsidR="00A0598C">
              <w:rPr>
                <w:rFonts w:ascii="Arial" w:hAnsi="Arial" w:cs="Arial"/>
                <w:color w:val="00B0F0"/>
                <w:sz w:val="18"/>
                <w:szCs w:val="18"/>
              </w:rPr>
              <w:t>.</w:t>
            </w:r>
            <w:r w:rsidRPr="00E05741">
              <w:rPr>
                <w:rFonts w:ascii="Arial" w:hAnsi="Arial" w:cs="Arial"/>
                <w:color w:val="00B0F0"/>
                <w:sz w:val="18"/>
                <w:szCs w:val="18"/>
              </w:rPr>
              <w:t>5181</w:t>
            </w:r>
          </w:p>
        </w:tc>
        <w:tc>
          <w:tcPr>
            <w:tcW w:w="636" w:type="pct"/>
            <w:tcBorders>
              <w:top w:val="nil"/>
              <w:left w:val="nil"/>
              <w:bottom w:val="single" w:sz="12" w:space="0" w:color="auto"/>
              <w:right w:val="single" w:sz="18" w:space="0" w:color="FFFFFF"/>
            </w:tcBorders>
            <w:shd w:val="clear" w:color="auto" w:fill="F2F2F2"/>
            <w:vAlign w:val="center"/>
          </w:tcPr>
          <w:p w:rsidR="000E5FDD" w:rsidRPr="00E05741" w:rsidRDefault="000E5FDD" w:rsidP="00A0598C">
            <w:pPr>
              <w:pStyle w:val="Tabella-dati"/>
              <w:ind w:right="142"/>
              <w:rPr>
                <w:rFonts w:ascii="Arial" w:hAnsi="Arial" w:cs="Arial"/>
                <w:color w:val="00B0F0"/>
                <w:sz w:val="18"/>
                <w:szCs w:val="18"/>
              </w:rPr>
            </w:pPr>
            <w:r w:rsidRPr="00E05741">
              <w:rPr>
                <w:rFonts w:ascii="Arial" w:hAnsi="Arial" w:cs="Arial"/>
                <w:color w:val="00B0F0"/>
                <w:sz w:val="18"/>
                <w:szCs w:val="18"/>
              </w:rPr>
              <w:t>10</w:t>
            </w:r>
            <w:r w:rsidR="00A0598C">
              <w:rPr>
                <w:rFonts w:ascii="Arial" w:hAnsi="Arial" w:cs="Arial"/>
                <w:color w:val="00B0F0"/>
                <w:sz w:val="18"/>
                <w:szCs w:val="18"/>
              </w:rPr>
              <w:t>.</w:t>
            </w:r>
            <w:r w:rsidRPr="00E05741">
              <w:rPr>
                <w:rFonts w:ascii="Arial" w:hAnsi="Arial" w:cs="Arial"/>
                <w:color w:val="00B0F0"/>
                <w:sz w:val="18"/>
                <w:szCs w:val="18"/>
              </w:rPr>
              <w:t>5633</w:t>
            </w:r>
          </w:p>
        </w:tc>
        <w:tc>
          <w:tcPr>
            <w:tcW w:w="657" w:type="pct"/>
            <w:tcBorders>
              <w:top w:val="nil"/>
              <w:left w:val="nil"/>
              <w:bottom w:val="single" w:sz="12"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10</w:t>
            </w:r>
            <w:r w:rsidR="00A0598C">
              <w:rPr>
                <w:rFonts w:ascii="Arial" w:hAnsi="Arial" w:cs="Arial"/>
                <w:sz w:val="18"/>
                <w:szCs w:val="18"/>
              </w:rPr>
              <w:t>.</w:t>
            </w:r>
            <w:r w:rsidRPr="00E05741">
              <w:rPr>
                <w:rFonts w:ascii="Arial" w:hAnsi="Arial" w:cs="Arial"/>
                <w:sz w:val="18"/>
                <w:szCs w:val="18"/>
              </w:rPr>
              <w:t>2583</w:t>
            </w:r>
          </w:p>
        </w:tc>
        <w:tc>
          <w:tcPr>
            <w:tcW w:w="657" w:type="pct"/>
            <w:tcBorders>
              <w:top w:val="nil"/>
              <w:left w:val="nil"/>
              <w:bottom w:val="single" w:sz="12" w:space="0" w:color="auto"/>
              <w:right w:val="single" w:sz="18" w:space="0" w:color="FFFFFF"/>
            </w:tcBorders>
            <w:shd w:val="clear" w:color="auto" w:fill="F2F2F2"/>
            <w:tcMar>
              <w:top w:w="0" w:type="dxa"/>
              <w:left w:w="85" w:type="dxa"/>
              <w:bottom w:w="0" w:type="dxa"/>
              <w:right w:w="85" w:type="dxa"/>
            </w:tcMar>
            <w:vAlign w:val="center"/>
          </w:tcPr>
          <w:p w:rsidR="000E5FDD" w:rsidRPr="00E05741" w:rsidRDefault="000E5FDD" w:rsidP="00CD1585">
            <w:pPr>
              <w:pStyle w:val="Tabella-dati"/>
              <w:spacing w:line="276" w:lineRule="auto"/>
              <w:ind w:right="57"/>
              <w:rPr>
                <w:rFonts w:ascii="Arial" w:hAnsi="Arial" w:cs="Arial"/>
                <w:sz w:val="18"/>
                <w:szCs w:val="18"/>
                <w:lang w:eastAsia="en-US"/>
              </w:rPr>
            </w:pPr>
            <w:r w:rsidRPr="00E05741">
              <w:rPr>
                <w:rFonts w:ascii="Arial" w:hAnsi="Arial" w:cs="Arial"/>
                <w:sz w:val="18"/>
                <w:szCs w:val="18"/>
              </w:rPr>
              <w:t>10</w:t>
            </w:r>
            <w:r w:rsidR="00A0598C">
              <w:rPr>
                <w:rFonts w:ascii="Arial" w:hAnsi="Arial" w:cs="Arial"/>
                <w:sz w:val="18"/>
                <w:szCs w:val="18"/>
              </w:rPr>
              <w:t>.</w:t>
            </w:r>
            <w:r w:rsidRPr="00E05741">
              <w:rPr>
                <w:rFonts w:ascii="Arial" w:hAnsi="Arial" w:cs="Arial"/>
                <w:sz w:val="18"/>
                <w:szCs w:val="18"/>
              </w:rPr>
              <w:t>2548</w:t>
            </w:r>
          </w:p>
        </w:tc>
        <w:tc>
          <w:tcPr>
            <w:tcW w:w="636" w:type="pct"/>
            <w:tcBorders>
              <w:top w:val="nil"/>
              <w:left w:val="nil"/>
              <w:bottom w:val="single" w:sz="12" w:space="0" w:color="auto"/>
              <w:right w:val="single" w:sz="18" w:space="0" w:color="FFFFFF"/>
            </w:tcBorders>
            <w:shd w:val="clear" w:color="auto" w:fill="F2F2F2"/>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10</w:t>
            </w:r>
            <w:r w:rsidR="00A0598C">
              <w:rPr>
                <w:rFonts w:ascii="Arial" w:hAnsi="Arial" w:cs="Arial"/>
                <w:sz w:val="18"/>
                <w:szCs w:val="18"/>
              </w:rPr>
              <w:t>.</w:t>
            </w:r>
            <w:r w:rsidRPr="00E05741">
              <w:rPr>
                <w:rFonts w:ascii="Arial" w:hAnsi="Arial" w:cs="Arial"/>
                <w:sz w:val="18"/>
                <w:szCs w:val="18"/>
              </w:rPr>
              <w:t>1508</w:t>
            </w:r>
          </w:p>
        </w:tc>
        <w:tc>
          <w:tcPr>
            <w:tcW w:w="701" w:type="pct"/>
            <w:tcBorders>
              <w:top w:val="nil"/>
              <w:left w:val="nil"/>
              <w:bottom w:val="single" w:sz="12" w:space="0" w:color="auto"/>
              <w:right w:val="single" w:sz="12" w:space="0" w:color="FFFFFF"/>
            </w:tcBorders>
            <w:shd w:val="clear" w:color="auto" w:fill="F2F2F2"/>
            <w:tcMar>
              <w:top w:w="0" w:type="dxa"/>
              <w:left w:w="85" w:type="dxa"/>
              <w:bottom w:w="0" w:type="dxa"/>
              <w:right w:w="85" w:type="dxa"/>
            </w:tcMar>
            <w:vAlign w:val="center"/>
            <w:hideMark/>
          </w:tcPr>
          <w:p w:rsidR="000E5FDD" w:rsidRPr="00E05741" w:rsidRDefault="000E5FDD" w:rsidP="00132E81">
            <w:pPr>
              <w:pStyle w:val="Tabella-dati"/>
              <w:spacing w:line="276" w:lineRule="auto"/>
              <w:ind w:right="142"/>
              <w:rPr>
                <w:rFonts w:ascii="Arial" w:hAnsi="Arial" w:cs="Arial"/>
                <w:sz w:val="18"/>
                <w:szCs w:val="18"/>
              </w:rPr>
            </w:pPr>
            <w:r w:rsidRPr="00E05741">
              <w:rPr>
                <w:rFonts w:ascii="Arial" w:hAnsi="Arial" w:cs="Arial"/>
                <w:sz w:val="18"/>
                <w:szCs w:val="18"/>
              </w:rPr>
              <w:t>10</w:t>
            </w:r>
            <w:r w:rsidR="00A0598C">
              <w:rPr>
                <w:rFonts w:ascii="Arial" w:hAnsi="Arial" w:cs="Arial"/>
                <w:sz w:val="18"/>
                <w:szCs w:val="18"/>
              </w:rPr>
              <w:t>.</w:t>
            </w:r>
            <w:r w:rsidRPr="00E05741">
              <w:rPr>
                <w:rFonts w:ascii="Arial" w:hAnsi="Arial" w:cs="Arial"/>
                <w:sz w:val="18"/>
                <w:szCs w:val="18"/>
              </w:rPr>
              <w:t>4530</w:t>
            </w:r>
          </w:p>
        </w:tc>
      </w:tr>
    </w:tbl>
    <w:bookmarkEnd w:id="48"/>
    <w:bookmarkEnd w:id="49"/>
    <w:bookmarkEnd w:id="50"/>
    <w:bookmarkEnd w:id="51"/>
    <w:p w:rsidR="00713196" w:rsidRPr="006D4612" w:rsidRDefault="00713196" w:rsidP="00713196">
      <w:pPr>
        <w:keepNext/>
        <w:tabs>
          <w:tab w:val="left" w:pos="7757"/>
        </w:tabs>
        <w:spacing w:before="240" w:after="60"/>
        <w:outlineLvl w:val="2"/>
        <w:rPr>
          <w:rFonts w:ascii="Arial" w:eastAsia="Arial Unicode MS" w:hAnsi="Arial"/>
          <w:b/>
          <w:bCs/>
          <w:iCs/>
          <w:sz w:val="20"/>
          <w:szCs w:val="20"/>
          <w:lang w:val="en-US"/>
        </w:rPr>
      </w:pPr>
      <w:r w:rsidRPr="00B95155">
        <w:rPr>
          <w:rFonts w:ascii="Arial" w:hAnsi="Arial" w:cs="Arial"/>
          <w:b/>
          <w:sz w:val="20"/>
          <w:szCs w:val="20"/>
          <w:lang w:val="en-US"/>
        </w:rPr>
        <w:lastRenderedPageBreak/>
        <w:t>ALTERNATIVE PERFORMANCE MEASURES</w:t>
      </w:r>
    </w:p>
    <w:p w:rsidR="00713196" w:rsidRPr="006D4612" w:rsidRDefault="00713196" w:rsidP="00713196">
      <w:pPr>
        <w:pStyle w:val="Corpodeltesto1"/>
        <w:spacing w:after="0" w:line="360" w:lineRule="auto"/>
        <w:rPr>
          <w:lang w:val="en-US"/>
        </w:rPr>
      </w:pPr>
      <w:r w:rsidRPr="006D4612">
        <w:rPr>
          <w:lang w:val="en-US"/>
        </w:rPr>
        <w:t>Fincantieri's management reviews the performance of the Group and its business segments also using certain non-GAAP measures not defined under IFRS. In particular, EBITDA is used as the main earnings indicator, as it enables the Group's underlying profitability to be assessed, by eliminating the impact of volatility associated with non-recurring items or extraordinary items outside the ordinary course of business.</w:t>
      </w:r>
    </w:p>
    <w:p w:rsidR="00713196" w:rsidRPr="006D4612" w:rsidRDefault="00713196" w:rsidP="00713196">
      <w:pPr>
        <w:pStyle w:val="Corpodeltesto1"/>
        <w:spacing w:before="0" w:after="0" w:line="360" w:lineRule="auto"/>
        <w:rPr>
          <w:rFonts w:eastAsia="Calibri"/>
          <w:lang w:val="en-US"/>
        </w:rPr>
      </w:pPr>
      <w:r w:rsidRPr="006D4612">
        <w:rPr>
          <w:rFonts w:eastAsia="Calibri"/>
          <w:lang w:val="en-US"/>
        </w:rPr>
        <w:t>As required by Consob Communication no. 0092543 of December 3, 2015 which implements the ESMA Guidelines on Alternative Performance Measures (document no. ESMA/2015/1415), the components of each of these measures are described below:</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EBITDA: this is equal to earnings before taxes, before finance income and costs, before income and expenses from investments and before depreciation, amortization and impairment, as reported in the financial statements, adjusted by the following items:</w:t>
      </w:r>
    </w:p>
    <w:p w:rsidR="00713196" w:rsidRPr="006D4612" w:rsidRDefault="00713196" w:rsidP="00713196">
      <w:pPr>
        <w:pStyle w:val="Elencopuntato1"/>
        <w:numPr>
          <w:ilvl w:val="0"/>
          <w:numId w:val="11"/>
        </w:numPr>
        <w:spacing w:before="0" w:after="60" w:line="360" w:lineRule="auto"/>
        <w:ind w:left="641" w:hanging="357"/>
        <w:rPr>
          <w:sz w:val="20"/>
          <w:lang w:val="en-US"/>
        </w:rPr>
      </w:pPr>
      <w:r w:rsidRPr="006D4612">
        <w:rPr>
          <w:sz w:val="20"/>
          <w:lang w:val="en-US"/>
        </w:rPr>
        <w:t>costs relating to reorganization plans and non-recurring other personnel costs;</w:t>
      </w:r>
    </w:p>
    <w:p w:rsidR="00713196" w:rsidRPr="006D4612" w:rsidRDefault="00713196" w:rsidP="00713196">
      <w:pPr>
        <w:pStyle w:val="Elencopuntato1"/>
        <w:numPr>
          <w:ilvl w:val="0"/>
          <w:numId w:val="11"/>
        </w:numPr>
        <w:spacing w:before="0" w:after="60" w:line="360" w:lineRule="auto"/>
        <w:ind w:left="641" w:hanging="357"/>
        <w:rPr>
          <w:sz w:val="20"/>
          <w:lang w:val="en-US"/>
        </w:rPr>
      </w:pPr>
      <w:r w:rsidRPr="006D4612">
        <w:rPr>
          <w:sz w:val="20"/>
          <w:lang w:val="en-US"/>
        </w:rPr>
        <w:t xml:space="preserve">provisions for costs and legal expenses associated with lawsuits brought by employees for asbestos-related damages; </w:t>
      </w:r>
    </w:p>
    <w:p w:rsidR="00713196" w:rsidRPr="006D4612" w:rsidRDefault="00713196" w:rsidP="00713196">
      <w:pPr>
        <w:pStyle w:val="Elencopuntato1"/>
        <w:numPr>
          <w:ilvl w:val="0"/>
          <w:numId w:val="11"/>
        </w:numPr>
        <w:spacing w:before="0" w:after="0" w:line="360" w:lineRule="auto"/>
        <w:ind w:left="641" w:hanging="357"/>
        <w:rPr>
          <w:sz w:val="20"/>
          <w:lang w:val="en-US"/>
        </w:rPr>
      </w:pPr>
      <w:r w:rsidRPr="006D4612">
        <w:rPr>
          <w:sz w:val="20"/>
          <w:lang w:val="en-US"/>
        </w:rPr>
        <w:t xml:space="preserve">other expenses or income outside the ordinary course of business due to particularly significant non-recurring events. </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 xml:space="preserve">EBITDA margin: EBITDA expressed as a percentage of Revenue and income. </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 xml:space="preserve">EBIT: this is equal to EBITDA after deducting recurring depreciation, amortization and impairment (this excludes impairment of goodwill, intangible assets and property, plant and equipment recognized as a result of impairment tests). </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EBIT margin: EBIT expressed as a percentage of Revenue and income.</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Pr>
          <w:rFonts w:ascii="Arial" w:hAnsi="Arial" w:cs="Arial"/>
          <w:sz w:val="20"/>
          <w:szCs w:val="20"/>
          <w:lang w:val="en-US"/>
        </w:rPr>
        <w:t>Adjusted profit</w:t>
      </w:r>
      <w:r w:rsidRPr="006D4612">
        <w:rPr>
          <w:rFonts w:ascii="Arial" w:hAnsi="Arial" w:cs="Arial"/>
          <w:sz w:val="20"/>
          <w:szCs w:val="20"/>
          <w:lang w:val="en-US"/>
        </w:rPr>
        <w:t>: this is equal to profit/(loss) for the period before adjustments for non-recurring items or those outside the ordinary course of business, which are reported before the related tax effect.</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 xml:space="preserve">Net fixed capital: this reports the fixed assets used in the business and includes the following items: Intangible assets, Property, plant and equipment, Investments and Other non-current assets (including the fair value of derivatives classified in non-current Financial assets and non-current Financial liabilities) net of Employee benefits. </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 xml:space="preserve">Net working capital: this is equal to capital employed in ordinary operations which includes Inventories and advances, Construction contracts and client advances, Construction loans, Trade receivables, Trade payables, Provisions for risks and charges, and Other current assets and liabilities (including Income tax assets, Income tax liabilities, Deferred tax assets and Deferred tax liabilities, as well as the fair value of derivatives classified in current Financial assets and current Financial liabilities). </w:t>
      </w:r>
    </w:p>
    <w:p w:rsidR="00713196" w:rsidRPr="006D4612"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6D4612">
        <w:rPr>
          <w:rFonts w:ascii="Arial" w:hAnsi="Arial" w:cs="Arial"/>
          <w:sz w:val="20"/>
          <w:szCs w:val="20"/>
          <w:lang w:val="en-US"/>
        </w:rPr>
        <w:t xml:space="preserve">Net invested capital: this is equal to the total of Net fixed capital and Net working capital. </w:t>
      </w:r>
    </w:p>
    <w:p w:rsidR="00713196" w:rsidRPr="00C21D21" w:rsidRDefault="00713196" w:rsidP="00713196">
      <w:pPr>
        <w:numPr>
          <w:ilvl w:val="0"/>
          <w:numId w:val="9"/>
        </w:numPr>
        <w:tabs>
          <w:tab w:val="clear" w:pos="1496"/>
        </w:tabs>
        <w:spacing w:before="120" w:after="120" w:line="320" w:lineRule="exact"/>
        <w:ind w:left="284"/>
        <w:jc w:val="both"/>
        <w:rPr>
          <w:rFonts w:ascii="Arial" w:hAnsi="Arial" w:cs="Arial"/>
          <w:sz w:val="20"/>
          <w:szCs w:val="20"/>
          <w:lang w:val="en-US"/>
        </w:rPr>
      </w:pPr>
      <w:r w:rsidRPr="00163FD3">
        <w:rPr>
          <w:rFonts w:ascii="Arial" w:hAnsi="Arial" w:cs="Arial"/>
          <w:sz w:val="20"/>
          <w:szCs w:val="20"/>
          <w:lang w:val="en-US"/>
        </w:rPr>
        <w:t>ROI (Return on investment) is calculated</w:t>
      </w:r>
      <w:r w:rsidRPr="00C21D21">
        <w:rPr>
          <w:rFonts w:ascii="Arial" w:hAnsi="Arial" w:cs="Arial"/>
          <w:sz w:val="20"/>
          <w:szCs w:val="20"/>
          <w:lang w:val="en-US"/>
        </w:rPr>
        <w:t xml:space="preserve"> as the ratio between EBIT (calculated on a 12-month basis for 1 July - 30 June) and the arithmetic mean of Net invested capital at the beginning and end of the reporting period. </w:t>
      </w:r>
    </w:p>
    <w:p w:rsidR="00713196" w:rsidRPr="00C21D21" w:rsidRDefault="00713196" w:rsidP="00713196">
      <w:pPr>
        <w:numPr>
          <w:ilvl w:val="0"/>
          <w:numId w:val="9"/>
        </w:numPr>
        <w:tabs>
          <w:tab w:val="clear" w:pos="1496"/>
        </w:tabs>
        <w:spacing w:before="120" w:after="120" w:line="320" w:lineRule="exact"/>
        <w:ind w:left="284"/>
        <w:jc w:val="both"/>
        <w:rPr>
          <w:rFonts w:ascii="Arial" w:hAnsi="Arial" w:cs="Arial"/>
          <w:sz w:val="20"/>
          <w:szCs w:val="20"/>
          <w:lang w:val="en-US"/>
        </w:rPr>
      </w:pPr>
      <w:r w:rsidRPr="00163FD3">
        <w:rPr>
          <w:rFonts w:ascii="Arial" w:hAnsi="Arial" w:cs="Arial"/>
          <w:sz w:val="20"/>
          <w:szCs w:val="20"/>
          <w:lang w:val="en-US"/>
        </w:rPr>
        <w:lastRenderedPageBreak/>
        <w:t>ROE (Return on equity)</w:t>
      </w:r>
      <w:r w:rsidRPr="00C21D21">
        <w:rPr>
          <w:rFonts w:ascii="Arial" w:hAnsi="Arial" w:cs="Arial"/>
          <w:sz w:val="20"/>
          <w:szCs w:val="20"/>
          <w:lang w:val="en-US"/>
        </w:rPr>
        <w:t xml:space="preserve"> is calculated as the ratio between Profit/(loss) for the period (calculated on a 12-month basis for 1 July - 30 June) and the arithmetic mean of Total Equity at the beginning and end of the reporting period. </w:t>
      </w:r>
    </w:p>
    <w:p w:rsidR="00713196" w:rsidRPr="008B314F" w:rsidRDefault="00713196" w:rsidP="00713196">
      <w:pPr>
        <w:numPr>
          <w:ilvl w:val="0"/>
          <w:numId w:val="9"/>
        </w:numPr>
        <w:tabs>
          <w:tab w:val="clear" w:pos="1496"/>
        </w:tabs>
        <w:spacing w:before="120" w:after="120" w:line="320" w:lineRule="exact"/>
        <w:ind w:left="284" w:hanging="284"/>
        <w:jc w:val="both"/>
        <w:rPr>
          <w:rFonts w:ascii="Arial" w:hAnsi="Arial" w:cs="Arial"/>
          <w:sz w:val="20"/>
          <w:szCs w:val="20"/>
          <w:lang w:val="en-US"/>
        </w:rPr>
      </w:pPr>
      <w:r w:rsidRPr="008B314F">
        <w:rPr>
          <w:rFonts w:ascii="Arial" w:hAnsi="Arial" w:cs="Arial"/>
          <w:sz w:val="20"/>
          <w:szCs w:val="20"/>
          <w:lang w:val="en-US"/>
        </w:rPr>
        <w:t>Total debt/Total equity: this is calculated as the ratio between Total debt and Total equity.</w:t>
      </w:r>
    </w:p>
    <w:p w:rsidR="00713196" w:rsidRPr="008B314F" w:rsidRDefault="00713196" w:rsidP="00713196">
      <w:pPr>
        <w:numPr>
          <w:ilvl w:val="0"/>
          <w:numId w:val="9"/>
        </w:numPr>
        <w:tabs>
          <w:tab w:val="clear" w:pos="1496"/>
        </w:tabs>
        <w:spacing w:before="120" w:after="120" w:line="320" w:lineRule="exact"/>
        <w:ind w:left="284" w:hanging="284"/>
        <w:jc w:val="both"/>
        <w:rPr>
          <w:rFonts w:ascii="Arial" w:hAnsi="Arial" w:cs="Arial"/>
          <w:sz w:val="20"/>
          <w:szCs w:val="20"/>
          <w:lang w:val="en-US" w:eastAsia="ar-SA"/>
        </w:rPr>
      </w:pPr>
      <w:r w:rsidRPr="008B314F">
        <w:rPr>
          <w:rFonts w:ascii="Arial" w:hAnsi="Arial" w:cs="Arial"/>
          <w:sz w:val="20"/>
          <w:szCs w:val="20"/>
          <w:lang w:val="en-US" w:eastAsia="ar-SA"/>
        </w:rPr>
        <w:t xml:space="preserve">Net financial position/EBITDA: this is calculated as the ratio between the Net financial position, as monitored by the Group, and EBITDA.    </w:t>
      </w:r>
    </w:p>
    <w:p w:rsidR="00713196" w:rsidRPr="008B314F" w:rsidRDefault="00713196" w:rsidP="00713196">
      <w:pPr>
        <w:numPr>
          <w:ilvl w:val="0"/>
          <w:numId w:val="9"/>
        </w:numPr>
        <w:tabs>
          <w:tab w:val="clear" w:pos="1496"/>
        </w:tabs>
        <w:spacing w:before="120" w:after="120" w:line="320" w:lineRule="exact"/>
        <w:ind w:left="284" w:hanging="284"/>
        <w:jc w:val="both"/>
        <w:rPr>
          <w:rFonts w:ascii="Arial" w:hAnsi="Arial" w:cs="Arial"/>
          <w:sz w:val="20"/>
          <w:szCs w:val="20"/>
          <w:lang w:val="en-US" w:eastAsia="ar-SA"/>
        </w:rPr>
      </w:pPr>
      <w:r w:rsidRPr="008B314F">
        <w:rPr>
          <w:rFonts w:ascii="Arial" w:hAnsi="Arial" w:cs="Arial"/>
          <w:sz w:val="20"/>
          <w:szCs w:val="20"/>
          <w:lang w:val="en-US" w:eastAsia="ar-SA"/>
        </w:rPr>
        <w:t xml:space="preserve">Net financial position/Total equity: this is calculated as the ratio between the Net financial position, as monitored by the Group, and Total equity.    </w:t>
      </w:r>
    </w:p>
    <w:p w:rsidR="008F7F21" w:rsidRPr="000F0946" w:rsidRDefault="00713196" w:rsidP="00713196">
      <w:pPr>
        <w:numPr>
          <w:ilvl w:val="0"/>
          <w:numId w:val="9"/>
        </w:numPr>
        <w:tabs>
          <w:tab w:val="num" w:pos="284"/>
        </w:tabs>
        <w:spacing w:after="40" w:line="360" w:lineRule="auto"/>
        <w:ind w:left="284" w:hanging="284"/>
        <w:jc w:val="both"/>
        <w:rPr>
          <w:rFonts w:ascii="Arial" w:hAnsi="Arial" w:cs="Arial"/>
          <w:sz w:val="20"/>
          <w:szCs w:val="20"/>
          <w:lang w:val="en-US"/>
        </w:rPr>
      </w:pPr>
      <w:r w:rsidRPr="008B314F">
        <w:rPr>
          <w:rFonts w:ascii="Arial" w:hAnsi="Arial" w:cs="Arial"/>
          <w:sz w:val="20"/>
          <w:szCs w:val="20"/>
          <w:lang w:val="en-US" w:eastAsia="ar-SA"/>
        </w:rPr>
        <w:t>Provisions: these refer to increases in the Provisions for risks and charges, and impairment of Trade receivables and Other non-current and current assets.</w:t>
      </w:r>
      <w:r w:rsidR="008F7F21" w:rsidRPr="000F0946">
        <w:rPr>
          <w:rFonts w:ascii="Arial" w:hAnsi="Arial" w:cs="Arial"/>
          <w:sz w:val="20"/>
          <w:szCs w:val="20"/>
          <w:lang w:val="en-US"/>
        </w:rPr>
        <w:br w:type="page"/>
      </w:r>
    </w:p>
    <w:p w:rsidR="00564679" w:rsidRPr="000F0946" w:rsidRDefault="00713196" w:rsidP="009975D3">
      <w:pPr>
        <w:spacing w:after="40" w:line="360" w:lineRule="auto"/>
        <w:jc w:val="both"/>
        <w:rPr>
          <w:rFonts w:ascii="Arial" w:hAnsi="Arial" w:cs="Arial"/>
          <w:i/>
          <w:sz w:val="20"/>
          <w:szCs w:val="20"/>
          <w:lang w:val="en-US"/>
        </w:rPr>
      </w:pPr>
      <w:r w:rsidRPr="00713196">
        <w:rPr>
          <w:rFonts w:ascii="Arial" w:eastAsia="Calibri" w:hAnsi="Arial" w:cs="Arial"/>
          <w:bCs/>
          <w:sz w:val="20"/>
          <w:lang w:val="en-US"/>
        </w:rPr>
        <w:lastRenderedPageBreak/>
        <w:t>The following tables reconcile the amounts presented in the reclassified statements with those presented in the mandatory IFRS statements</w:t>
      </w:r>
      <w:r w:rsidR="00564679" w:rsidRPr="000F0946">
        <w:rPr>
          <w:rFonts w:ascii="Arial" w:eastAsia="Calibri" w:hAnsi="Arial" w:cs="Arial"/>
          <w:bCs/>
          <w:sz w:val="20"/>
          <w:lang w:val="en-US"/>
        </w:rPr>
        <w:t>.</w:t>
      </w:r>
    </w:p>
    <w:p w:rsidR="00D97921" w:rsidRPr="000F0946" w:rsidRDefault="00D97921" w:rsidP="00D97921">
      <w:pPr>
        <w:spacing w:before="120" w:after="120" w:line="320" w:lineRule="exact"/>
        <w:contextualSpacing/>
        <w:jc w:val="both"/>
        <w:rPr>
          <w:rFonts w:ascii="Arial" w:eastAsia="Calibri" w:hAnsi="Arial" w:cs="Arial"/>
          <w:bCs/>
          <w:sz w:val="20"/>
          <w:lang w:val="en-US"/>
        </w:rPr>
      </w:pPr>
    </w:p>
    <w:p w:rsidR="00564679" w:rsidRPr="00E05741" w:rsidRDefault="004945C0" w:rsidP="00564679">
      <w:pPr>
        <w:keepNext/>
        <w:spacing w:before="240" w:after="60"/>
        <w:outlineLvl w:val="2"/>
        <w:rPr>
          <w:rFonts w:ascii="Arial" w:eastAsia="Arial Unicode MS" w:hAnsi="Arial" w:cs="Arial"/>
          <w:b/>
          <w:bCs/>
          <w:sz w:val="20"/>
          <w:szCs w:val="20"/>
          <w:lang w:eastAsia="ko-KR"/>
        </w:rPr>
      </w:pPr>
      <w:bookmarkStart w:id="52" w:name="_Toc383592859"/>
      <w:bookmarkStart w:id="53" w:name="_Toc412825478"/>
      <w:bookmarkStart w:id="54" w:name="_Toc412825508"/>
      <w:bookmarkStart w:id="55" w:name="_Toc447182263"/>
      <w:r w:rsidRPr="006D4612">
        <w:rPr>
          <w:rFonts w:ascii="Arial" w:hAnsi="Arial" w:cs="Arial"/>
          <w:b/>
          <w:sz w:val="20"/>
          <w:szCs w:val="20"/>
          <w:lang w:val="en-US"/>
        </w:rPr>
        <w:t>CONSOLIDATED INCOME STATEMENT</w:t>
      </w:r>
      <w:bookmarkEnd w:id="52"/>
    </w:p>
    <w:tbl>
      <w:tblPr>
        <w:tblW w:w="5000" w:type="pct"/>
        <w:tblLayout w:type="fixed"/>
        <w:tblCellMar>
          <w:left w:w="70" w:type="dxa"/>
          <w:right w:w="70" w:type="dxa"/>
        </w:tblCellMar>
        <w:tblLook w:val="04A0" w:firstRow="1" w:lastRow="0" w:firstColumn="1" w:lastColumn="0" w:noHBand="0" w:noVBand="1"/>
      </w:tblPr>
      <w:tblGrid>
        <w:gridCol w:w="4957"/>
        <w:gridCol w:w="1203"/>
        <w:gridCol w:w="1204"/>
        <w:gridCol w:w="1204"/>
        <w:gridCol w:w="1204"/>
      </w:tblGrid>
      <w:tr w:rsidR="00881426" w:rsidRPr="00E05741" w:rsidTr="006B1D00">
        <w:trPr>
          <w:trHeight w:val="315"/>
        </w:trPr>
        <w:tc>
          <w:tcPr>
            <w:tcW w:w="4957" w:type="dxa"/>
            <w:tcBorders>
              <w:top w:val="single" w:sz="8" w:space="0" w:color="auto"/>
              <w:left w:val="nil"/>
              <w:bottom w:val="nil"/>
              <w:right w:val="nil"/>
            </w:tcBorders>
            <w:noWrap/>
            <w:vAlign w:val="bottom"/>
            <w:hideMark/>
          </w:tcPr>
          <w:p w:rsidR="00881426" w:rsidRPr="00E05741" w:rsidRDefault="00881426" w:rsidP="00DB6080">
            <w:pPr>
              <w:tabs>
                <w:tab w:val="left" w:pos="142"/>
              </w:tabs>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407" w:type="dxa"/>
            <w:gridSpan w:val="2"/>
            <w:tcBorders>
              <w:top w:val="single" w:sz="8" w:space="0" w:color="auto"/>
              <w:left w:val="nil"/>
              <w:bottom w:val="single" w:sz="8" w:space="0" w:color="auto"/>
              <w:right w:val="nil"/>
            </w:tcBorders>
            <w:noWrap/>
            <w:vAlign w:val="bottom"/>
            <w:hideMark/>
          </w:tcPr>
          <w:p w:rsidR="00881426" w:rsidRPr="00E05741" w:rsidRDefault="00881426" w:rsidP="00DB6080">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B0F0"/>
                <w:sz w:val="16"/>
                <w:szCs w:val="16"/>
              </w:rPr>
              <w:t>30.06.201</w:t>
            </w:r>
            <w:r w:rsidR="006F1F16" w:rsidRPr="00E05741">
              <w:rPr>
                <w:rFonts w:ascii="Arial" w:eastAsia="Times New Roman" w:hAnsi="Arial" w:cs="Arial"/>
                <w:b/>
                <w:bCs/>
                <w:color w:val="00B0F0"/>
                <w:sz w:val="16"/>
                <w:szCs w:val="16"/>
              </w:rPr>
              <w:t>9</w:t>
            </w:r>
          </w:p>
        </w:tc>
        <w:tc>
          <w:tcPr>
            <w:tcW w:w="2408" w:type="dxa"/>
            <w:gridSpan w:val="2"/>
            <w:tcBorders>
              <w:top w:val="single" w:sz="8" w:space="0" w:color="auto"/>
              <w:left w:val="nil"/>
              <w:bottom w:val="single" w:sz="8" w:space="0" w:color="auto"/>
              <w:right w:val="nil"/>
            </w:tcBorders>
            <w:noWrap/>
            <w:vAlign w:val="bottom"/>
            <w:hideMark/>
          </w:tcPr>
          <w:p w:rsidR="00881426" w:rsidRPr="00E05741" w:rsidRDefault="00881426" w:rsidP="006F1F16">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30.06.201</w:t>
            </w:r>
            <w:r w:rsidR="006F1F16" w:rsidRPr="00E05741">
              <w:rPr>
                <w:rFonts w:ascii="Arial" w:eastAsia="Times New Roman" w:hAnsi="Arial" w:cs="Arial"/>
                <w:b/>
                <w:bCs/>
                <w:color w:val="000000"/>
                <w:sz w:val="16"/>
                <w:szCs w:val="16"/>
              </w:rPr>
              <w:t>8</w:t>
            </w:r>
          </w:p>
        </w:tc>
      </w:tr>
      <w:tr w:rsidR="004945C0" w:rsidRPr="00E05741" w:rsidTr="006B1D00">
        <w:trPr>
          <w:trHeight w:hRule="exact" w:val="567"/>
        </w:trPr>
        <w:tc>
          <w:tcPr>
            <w:tcW w:w="4957" w:type="dxa"/>
            <w:tcBorders>
              <w:top w:val="nil"/>
              <w:left w:val="nil"/>
              <w:bottom w:val="single" w:sz="12" w:space="0" w:color="auto"/>
              <w:right w:val="nil"/>
            </w:tcBorders>
            <w:noWrap/>
            <w:vAlign w:val="bottom"/>
            <w:hideMark/>
          </w:tcPr>
          <w:p w:rsidR="004945C0" w:rsidRPr="00E05741" w:rsidRDefault="004945C0" w:rsidP="004945C0">
            <w:pPr>
              <w:tabs>
                <w:tab w:val="left" w:pos="142"/>
              </w:tabs>
              <w:rPr>
                <w:rFonts w:ascii="Arial" w:eastAsia="Times New Roman" w:hAnsi="Arial" w:cs="Arial"/>
                <w:color w:val="5F5F5F"/>
                <w:sz w:val="16"/>
                <w:szCs w:val="16"/>
              </w:rPr>
            </w:pPr>
            <w:r w:rsidRPr="00E05741">
              <w:rPr>
                <w:rFonts w:ascii="Arial" w:eastAsia="Times New Roman" w:hAnsi="Arial" w:cs="Arial"/>
                <w:color w:val="5F5F5F"/>
                <w:sz w:val="16"/>
                <w:szCs w:val="16"/>
              </w:rPr>
              <w:t> (Euro/</w:t>
            </w:r>
            <w:r w:rsidRPr="004945C0">
              <w:rPr>
                <w:rFonts w:ascii="Arial" w:eastAsia="Times New Roman" w:hAnsi="Arial" w:cs="Arial"/>
                <w:color w:val="5F5F5F"/>
                <w:sz w:val="16"/>
                <w:szCs w:val="16"/>
                <w:lang w:val="en-US"/>
              </w:rPr>
              <w:t>million</w:t>
            </w:r>
            <w:r w:rsidRPr="00E05741">
              <w:rPr>
                <w:rFonts w:ascii="Arial" w:eastAsia="Times New Roman" w:hAnsi="Arial" w:cs="Arial"/>
                <w:color w:val="5F5F5F"/>
                <w:sz w:val="16"/>
                <w:szCs w:val="16"/>
              </w:rPr>
              <w:t>)</w:t>
            </w:r>
          </w:p>
        </w:tc>
        <w:tc>
          <w:tcPr>
            <w:tcW w:w="1203" w:type="dxa"/>
            <w:tcBorders>
              <w:top w:val="nil"/>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IFRS statement</w:t>
            </w:r>
          </w:p>
        </w:tc>
        <w:tc>
          <w:tcPr>
            <w:tcW w:w="1204" w:type="dxa"/>
            <w:tcBorders>
              <w:top w:val="nil"/>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reclassified statement</w:t>
            </w:r>
          </w:p>
        </w:tc>
        <w:tc>
          <w:tcPr>
            <w:tcW w:w="1204" w:type="dxa"/>
            <w:tcBorders>
              <w:top w:val="nil"/>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IFRS statement</w:t>
            </w:r>
          </w:p>
        </w:tc>
        <w:tc>
          <w:tcPr>
            <w:tcW w:w="1204" w:type="dxa"/>
            <w:tcBorders>
              <w:top w:val="nil"/>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reclassified statement</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A – Revenue</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 </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4945C0">
            <w:pPr>
              <w:jc w:val="right"/>
              <w:rPr>
                <w:rFonts w:ascii="Arial" w:hAnsi="Arial" w:cs="Arial"/>
                <w:b/>
                <w:bCs/>
                <w:color w:val="00B0F0"/>
                <w:sz w:val="18"/>
                <w:szCs w:val="18"/>
              </w:rPr>
            </w:pPr>
            <w:r w:rsidRPr="00E05741">
              <w:rPr>
                <w:rFonts w:ascii="Arial" w:hAnsi="Arial" w:cs="Arial"/>
                <w:b/>
                <w:bCs/>
                <w:color w:val="00B0F0"/>
                <w:sz w:val="18"/>
                <w:szCs w:val="18"/>
              </w:rPr>
              <w:t>2</w:t>
            </w:r>
            <w:r>
              <w:rPr>
                <w:rFonts w:ascii="Arial" w:hAnsi="Arial" w:cs="Arial"/>
                <w:b/>
                <w:bCs/>
                <w:color w:val="00B0F0"/>
                <w:sz w:val="18"/>
                <w:szCs w:val="18"/>
              </w:rPr>
              <w:t>,</w:t>
            </w:r>
            <w:r w:rsidRPr="00E05741">
              <w:rPr>
                <w:rFonts w:ascii="Arial" w:hAnsi="Arial" w:cs="Arial"/>
                <w:b/>
                <w:bCs/>
                <w:color w:val="00B0F0"/>
                <w:sz w:val="18"/>
                <w:szCs w:val="18"/>
              </w:rPr>
              <w:t>837</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12"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4945C0">
            <w:pPr>
              <w:jc w:val="right"/>
              <w:rPr>
                <w:rFonts w:ascii="Arial" w:hAnsi="Arial" w:cs="Arial"/>
                <w:b/>
                <w:bCs/>
                <w:sz w:val="18"/>
                <w:szCs w:val="18"/>
              </w:rPr>
            </w:pPr>
            <w:r w:rsidRPr="00E05741">
              <w:rPr>
                <w:rFonts w:ascii="Arial" w:hAnsi="Arial" w:cs="Arial"/>
                <w:b/>
                <w:bCs/>
                <w:sz w:val="18"/>
                <w:szCs w:val="18"/>
              </w:rPr>
              <w:t>2</w:t>
            </w:r>
            <w:r>
              <w:rPr>
                <w:rFonts w:ascii="Arial" w:hAnsi="Arial" w:cs="Arial"/>
                <w:b/>
                <w:bCs/>
                <w:sz w:val="18"/>
                <w:szCs w:val="18"/>
              </w:rPr>
              <w:t>,</w:t>
            </w:r>
            <w:r w:rsidRPr="00E05741">
              <w:rPr>
                <w:rFonts w:ascii="Arial" w:hAnsi="Arial" w:cs="Arial"/>
                <w:b/>
                <w:bCs/>
                <w:sz w:val="18"/>
                <w:szCs w:val="18"/>
              </w:rPr>
              <w:t>527</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eastAsia="en-GB"/>
              </w:rPr>
            </w:pPr>
            <w:r w:rsidRPr="004945C0">
              <w:rPr>
                <w:rFonts w:ascii="Arial" w:eastAsia="Times New Roman" w:hAnsi="Arial" w:cs="Arial"/>
                <w:bCs/>
                <w:color w:val="000000"/>
                <w:sz w:val="18"/>
                <w:szCs w:val="16"/>
                <w:lang w:val="en-US" w:eastAsia="en-GB"/>
              </w:rPr>
              <w:t>Operating revenue</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4945C0">
            <w:pPr>
              <w:jc w:val="right"/>
              <w:rPr>
                <w:rFonts w:ascii="Arial" w:hAnsi="Arial" w:cs="Arial"/>
                <w:color w:val="00B0F0"/>
                <w:sz w:val="18"/>
                <w:szCs w:val="18"/>
              </w:rPr>
            </w:pPr>
            <w:r w:rsidRPr="00E05741">
              <w:rPr>
                <w:rFonts w:ascii="Arial" w:hAnsi="Arial" w:cs="Arial"/>
                <w:color w:val="00B0F0"/>
                <w:sz w:val="18"/>
                <w:szCs w:val="18"/>
              </w:rPr>
              <w:t>2</w:t>
            </w:r>
            <w:r>
              <w:rPr>
                <w:rFonts w:ascii="Arial" w:hAnsi="Arial" w:cs="Arial"/>
                <w:color w:val="00B0F0"/>
                <w:sz w:val="18"/>
                <w:szCs w:val="18"/>
              </w:rPr>
              <w:t>,</w:t>
            </w:r>
            <w:r w:rsidRPr="00E05741">
              <w:rPr>
                <w:rFonts w:ascii="Arial" w:hAnsi="Arial" w:cs="Arial"/>
                <w:color w:val="00B0F0"/>
                <w:sz w:val="18"/>
                <w:szCs w:val="18"/>
              </w:rPr>
              <w:t>804</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4945C0">
            <w:pPr>
              <w:jc w:val="right"/>
              <w:rPr>
                <w:rFonts w:ascii="Arial" w:hAnsi="Arial" w:cs="Arial"/>
                <w:sz w:val="18"/>
                <w:szCs w:val="18"/>
              </w:rPr>
            </w:pPr>
            <w:r w:rsidRPr="00E05741">
              <w:rPr>
                <w:rFonts w:ascii="Arial" w:hAnsi="Arial" w:cs="Arial"/>
                <w:sz w:val="18"/>
                <w:szCs w:val="18"/>
              </w:rPr>
              <w:t>2</w:t>
            </w:r>
            <w:r>
              <w:rPr>
                <w:rFonts w:ascii="Arial" w:hAnsi="Arial" w:cs="Arial"/>
                <w:sz w:val="18"/>
                <w:szCs w:val="18"/>
              </w:rPr>
              <w:t>,</w:t>
            </w:r>
            <w:r w:rsidRPr="00E05741">
              <w:rPr>
                <w:rFonts w:ascii="Arial" w:hAnsi="Arial" w:cs="Arial"/>
                <w:sz w:val="18"/>
                <w:szCs w:val="18"/>
              </w:rPr>
              <w:t>473</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eastAsia="en-GB"/>
              </w:rPr>
            </w:pPr>
            <w:r w:rsidRPr="004945C0">
              <w:rPr>
                <w:rFonts w:ascii="Arial" w:eastAsia="Times New Roman" w:hAnsi="Arial" w:cs="Arial"/>
                <w:bCs/>
                <w:color w:val="000000"/>
                <w:sz w:val="18"/>
                <w:szCs w:val="16"/>
                <w:lang w:val="en-US" w:eastAsia="en-GB"/>
              </w:rPr>
              <w:t>Other revenue and income</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33</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E05741">
            <w:pPr>
              <w:ind w:firstLineChars="200" w:firstLine="361"/>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54</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ind w:firstLineChars="200" w:firstLine="361"/>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B - Materials, services and other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4945C0">
            <w:pPr>
              <w:jc w:val="right"/>
              <w:rPr>
                <w:rFonts w:ascii="Arial" w:hAnsi="Arial" w:cs="Arial"/>
                <w:b/>
                <w:bCs/>
                <w:color w:val="00B0F0"/>
                <w:sz w:val="18"/>
                <w:szCs w:val="18"/>
              </w:rPr>
            </w:pPr>
            <w:r w:rsidRPr="00E05741">
              <w:rPr>
                <w:rFonts w:ascii="Arial" w:hAnsi="Arial" w:cs="Arial"/>
                <w:b/>
                <w:bCs/>
                <w:color w:val="00B0F0"/>
                <w:sz w:val="18"/>
                <w:szCs w:val="18"/>
              </w:rPr>
              <w:t>(2</w:t>
            </w:r>
            <w:r>
              <w:rPr>
                <w:rFonts w:ascii="Arial" w:hAnsi="Arial" w:cs="Arial"/>
                <w:b/>
                <w:bCs/>
                <w:color w:val="00B0F0"/>
                <w:sz w:val="18"/>
                <w:szCs w:val="18"/>
              </w:rPr>
              <w:t>,</w:t>
            </w:r>
            <w:r w:rsidRPr="00E05741">
              <w:rPr>
                <w:rFonts w:ascii="Arial" w:hAnsi="Arial" w:cs="Arial"/>
                <w:b/>
                <w:bCs/>
                <w:color w:val="00B0F0"/>
                <w:sz w:val="18"/>
                <w:szCs w:val="18"/>
              </w:rPr>
              <w:t>100)</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4945C0">
            <w:pPr>
              <w:jc w:val="right"/>
              <w:rPr>
                <w:rFonts w:ascii="Arial" w:hAnsi="Arial" w:cs="Arial"/>
                <w:b/>
                <w:bCs/>
                <w:sz w:val="18"/>
                <w:szCs w:val="18"/>
              </w:rPr>
            </w:pPr>
            <w:r w:rsidRPr="00E05741">
              <w:rPr>
                <w:rFonts w:ascii="Arial" w:hAnsi="Arial" w:cs="Arial"/>
                <w:b/>
                <w:bCs/>
                <w:sz w:val="18"/>
                <w:szCs w:val="18"/>
              </w:rPr>
              <w:t>(1</w:t>
            </w:r>
            <w:r>
              <w:rPr>
                <w:rFonts w:ascii="Arial" w:hAnsi="Arial" w:cs="Arial"/>
                <w:b/>
                <w:bCs/>
                <w:sz w:val="18"/>
                <w:szCs w:val="18"/>
              </w:rPr>
              <w:t>,</w:t>
            </w:r>
            <w:r w:rsidRPr="00E05741">
              <w:rPr>
                <w:rFonts w:ascii="Arial" w:hAnsi="Arial" w:cs="Arial"/>
                <w:b/>
                <w:bCs/>
                <w:sz w:val="18"/>
                <w:szCs w:val="18"/>
              </w:rPr>
              <w:t>855)</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eastAsia="en-GB"/>
              </w:rPr>
            </w:pPr>
            <w:r w:rsidRPr="004945C0">
              <w:rPr>
                <w:rFonts w:ascii="Arial" w:eastAsia="Times New Roman" w:hAnsi="Arial" w:cs="Arial"/>
                <w:bCs/>
                <w:color w:val="000000"/>
                <w:sz w:val="18"/>
                <w:szCs w:val="16"/>
                <w:lang w:val="en-US" w:eastAsia="en-GB"/>
              </w:rPr>
              <w:t>Materials, services and other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4945C0">
            <w:pPr>
              <w:jc w:val="right"/>
              <w:rPr>
                <w:rFonts w:ascii="Arial" w:hAnsi="Arial" w:cs="Arial"/>
                <w:color w:val="00B0F0"/>
                <w:sz w:val="18"/>
                <w:szCs w:val="18"/>
              </w:rPr>
            </w:pPr>
            <w:r w:rsidRPr="00E05741">
              <w:rPr>
                <w:rFonts w:ascii="Arial" w:hAnsi="Arial" w:cs="Arial"/>
                <w:color w:val="00B0F0"/>
                <w:sz w:val="18"/>
                <w:szCs w:val="18"/>
              </w:rPr>
              <w:t>(2</w:t>
            </w:r>
            <w:r>
              <w:rPr>
                <w:rFonts w:ascii="Arial" w:hAnsi="Arial" w:cs="Arial"/>
                <w:color w:val="00B0F0"/>
                <w:sz w:val="18"/>
                <w:szCs w:val="18"/>
              </w:rPr>
              <w:t>,</w:t>
            </w:r>
            <w:r w:rsidRPr="00E05741">
              <w:rPr>
                <w:rFonts w:ascii="Arial" w:hAnsi="Arial" w:cs="Arial"/>
                <w:color w:val="00B0F0"/>
                <w:sz w:val="18"/>
                <w:szCs w:val="18"/>
              </w:rPr>
              <w:t>108)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4945C0">
            <w:pPr>
              <w:jc w:val="right"/>
              <w:rPr>
                <w:rFonts w:ascii="Arial" w:hAnsi="Arial" w:cs="Arial"/>
                <w:sz w:val="18"/>
                <w:szCs w:val="18"/>
              </w:rPr>
            </w:pPr>
            <w:r w:rsidRPr="00E05741">
              <w:rPr>
                <w:rFonts w:ascii="Arial" w:hAnsi="Arial" w:cs="Arial"/>
                <w:sz w:val="18"/>
                <w:szCs w:val="18"/>
              </w:rPr>
              <w:t>(1</w:t>
            </w:r>
            <w:r>
              <w:rPr>
                <w:rFonts w:ascii="Arial" w:hAnsi="Arial" w:cs="Arial"/>
                <w:sz w:val="18"/>
                <w:szCs w:val="18"/>
              </w:rPr>
              <w:t>,</w:t>
            </w:r>
            <w:r w:rsidRPr="00E05741">
              <w:rPr>
                <w:rFonts w:ascii="Arial" w:hAnsi="Arial" w:cs="Arial"/>
                <w:sz w:val="18"/>
                <w:szCs w:val="18"/>
              </w:rPr>
              <w:t>857)</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left="283"/>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 xml:space="preserve">Recl. to I – </w:t>
            </w:r>
            <w:r w:rsidRPr="004945C0">
              <w:rPr>
                <w:rFonts w:ascii="Arial" w:eastAsia="Times New Roman" w:hAnsi="Arial" w:cs="Arial"/>
                <w:color w:val="000000"/>
                <w:sz w:val="18"/>
                <w:szCs w:val="16"/>
                <w:lang w:val="en-US" w:eastAsia="en-GB"/>
              </w:rPr>
              <w:t>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2</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C - Personnel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(508)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(482)</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eastAsia="en-GB"/>
              </w:rPr>
            </w:pPr>
            <w:r w:rsidRPr="004945C0">
              <w:rPr>
                <w:rFonts w:ascii="Arial" w:eastAsia="Times New Roman" w:hAnsi="Arial" w:cs="Arial"/>
                <w:bCs/>
                <w:color w:val="000000"/>
                <w:sz w:val="18"/>
                <w:szCs w:val="16"/>
                <w:lang w:val="en-US" w:eastAsia="en-GB"/>
              </w:rPr>
              <w:t>Personnel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(511)</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(485)</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left="283"/>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 xml:space="preserve">Recl. to I – </w:t>
            </w:r>
            <w:r w:rsidRPr="004945C0">
              <w:rPr>
                <w:rFonts w:ascii="Arial" w:eastAsia="Times New Roman" w:hAnsi="Arial" w:cs="Arial"/>
                <w:color w:val="000000"/>
                <w:sz w:val="18"/>
                <w:szCs w:val="16"/>
                <w:lang w:val="en-US" w:eastAsia="en-GB"/>
              </w:rPr>
              <w:t>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3</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D – Provisions </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(14)</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(7)</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rPr>
            </w:pPr>
            <w:r w:rsidRPr="004945C0">
              <w:rPr>
                <w:rFonts w:ascii="Arial" w:eastAsia="Times New Roman" w:hAnsi="Arial" w:cs="Arial"/>
                <w:bCs/>
                <w:color w:val="000000"/>
                <w:sz w:val="18"/>
                <w:szCs w:val="16"/>
                <w:lang w:val="en-US"/>
              </w:rPr>
              <w:t xml:space="preserve">Provisions </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(30)</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(38)</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left="283"/>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 xml:space="preserve">Recl. to I – </w:t>
            </w:r>
            <w:r w:rsidRPr="004945C0">
              <w:rPr>
                <w:rFonts w:ascii="Arial" w:eastAsia="Times New Roman" w:hAnsi="Arial" w:cs="Arial"/>
                <w:color w:val="000000"/>
                <w:sz w:val="18"/>
                <w:szCs w:val="16"/>
                <w:lang w:val="en-US" w:eastAsia="en-GB"/>
              </w:rPr>
              <w:t>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16</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31</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E – </w:t>
            </w:r>
            <w:r w:rsidRPr="004945C0">
              <w:rPr>
                <w:rFonts w:ascii="Arial" w:eastAsia="Times New Roman" w:hAnsi="Arial" w:cs="Arial"/>
                <w:b/>
                <w:bCs/>
                <w:color w:val="000000"/>
                <w:sz w:val="18"/>
                <w:szCs w:val="16"/>
                <w:lang w:val="en-US" w:eastAsia="en-GB"/>
              </w:rPr>
              <w:t>Depreciation, amortization and impairment</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(78)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(65)</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rPr>
            </w:pPr>
            <w:r w:rsidRPr="004945C0">
              <w:rPr>
                <w:rFonts w:ascii="Arial" w:eastAsia="Times New Roman" w:hAnsi="Arial" w:cs="Arial"/>
                <w:bCs/>
                <w:color w:val="000000"/>
                <w:sz w:val="18"/>
                <w:szCs w:val="16"/>
                <w:lang w:val="en-US" w:eastAsia="en-GB"/>
              </w:rPr>
              <w:t>Depreciation, amortization and impairment</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(78)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(65)</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F – </w:t>
            </w:r>
            <w:r w:rsidRPr="004945C0">
              <w:rPr>
                <w:rFonts w:ascii="Arial" w:eastAsia="Times New Roman" w:hAnsi="Arial" w:cs="Arial"/>
                <w:b/>
                <w:bCs/>
                <w:color w:val="000000"/>
                <w:sz w:val="18"/>
                <w:szCs w:val="16"/>
                <w:lang w:val="en-US" w:eastAsia="en-GB"/>
              </w:rPr>
              <w:t>Finance income and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(60)</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(52)</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rPr>
            </w:pPr>
            <w:r w:rsidRPr="004945C0">
              <w:rPr>
                <w:rFonts w:ascii="Arial" w:eastAsia="Times New Roman" w:hAnsi="Arial" w:cs="Arial"/>
                <w:bCs/>
                <w:color w:val="000000"/>
                <w:sz w:val="18"/>
                <w:szCs w:val="16"/>
                <w:lang w:val="en-US" w:eastAsia="en-GB"/>
              </w:rPr>
              <w:t>Finance income and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(60)</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(52)</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G - </w:t>
            </w:r>
            <w:r w:rsidRPr="004945C0">
              <w:rPr>
                <w:rFonts w:ascii="Arial" w:eastAsia="Times New Roman" w:hAnsi="Arial" w:cs="Arial"/>
                <w:b/>
                <w:bCs/>
                <w:color w:val="000000"/>
                <w:sz w:val="18"/>
                <w:szCs w:val="16"/>
                <w:lang w:val="en-US" w:eastAsia="en-GB"/>
              </w:rPr>
              <w:t>Income/(expense) from investments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(3)</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1</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rPr>
            </w:pPr>
            <w:r w:rsidRPr="004945C0">
              <w:rPr>
                <w:rFonts w:ascii="Arial" w:eastAsia="Times New Roman" w:hAnsi="Arial" w:cs="Arial"/>
                <w:bCs/>
                <w:color w:val="000000"/>
                <w:sz w:val="18"/>
                <w:szCs w:val="16"/>
                <w:lang w:val="en-US" w:eastAsia="en-GB"/>
              </w:rPr>
              <w:t>Income/(expense) from investments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5</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tcPr>
          <w:p w:rsidR="004945C0" w:rsidRPr="004945C0" w:rsidRDefault="004945C0" w:rsidP="004945C0">
            <w:pPr>
              <w:ind w:firstLineChars="200" w:firstLine="360"/>
              <w:rPr>
                <w:rFonts w:ascii="Arial" w:eastAsia="Times New Roman" w:hAnsi="Arial" w:cs="Arial"/>
                <w:bCs/>
                <w:color w:val="000000"/>
                <w:sz w:val="18"/>
                <w:szCs w:val="16"/>
                <w:lang w:val="en-US" w:eastAsia="en-GB"/>
              </w:rPr>
            </w:pPr>
            <w:r w:rsidRPr="004945C0">
              <w:rPr>
                <w:rFonts w:ascii="Arial" w:eastAsia="Times New Roman" w:hAnsi="Arial" w:cs="Arial"/>
                <w:bCs/>
                <w:color w:val="000000"/>
                <w:sz w:val="18"/>
                <w:szCs w:val="16"/>
                <w:lang w:val="en-US" w:eastAsia="en-GB"/>
              </w:rPr>
              <w:t>Recl. to I - 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(4)</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H - </w:t>
            </w:r>
            <w:r w:rsidRPr="004945C0">
              <w:rPr>
                <w:rFonts w:ascii="Arial" w:eastAsia="Times New Roman" w:hAnsi="Arial" w:cs="Arial"/>
                <w:b/>
                <w:bCs/>
                <w:color w:val="000000"/>
                <w:sz w:val="18"/>
                <w:szCs w:val="16"/>
                <w:lang w:val="en-US" w:eastAsia="en-GB"/>
              </w:rPr>
              <w:t xml:space="preserve">Income taxes </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(40)</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(28)</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bCs/>
                <w:color w:val="000000"/>
                <w:sz w:val="18"/>
                <w:szCs w:val="16"/>
                <w:lang w:val="en-US"/>
              </w:rPr>
            </w:pPr>
            <w:r w:rsidRPr="004945C0">
              <w:rPr>
                <w:rFonts w:ascii="Arial" w:eastAsia="Times New Roman" w:hAnsi="Arial" w:cs="Arial"/>
                <w:bCs/>
                <w:color w:val="000000"/>
                <w:sz w:val="18"/>
                <w:szCs w:val="16"/>
                <w:lang w:val="en-US" w:eastAsia="en-GB"/>
              </w:rPr>
              <w:t>Income taxes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(35)</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(20)</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Cs/>
                <w:color w:val="000000"/>
                <w:sz w:val="18"/>
                <w:szCs w:val="16"/>
                <w:lang w:val="en-US"/>
              </w:rPr>
              <w:t>Recl. to L – Tax effect of 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(5)</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(8)</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 xml:space="preserve">I - </w:t>
            </w:r>
            <w:r w:rsidRPr="004945C0">
              <w:rPr>
                <w:rFonts w:ascii="Arial" w:eastAsia="Times New Roman" w:hAnsi="Arial" w:cs="Arial"/>
                <w:b/>
                <w:bCs/>
                <w:color w:val="000000"/>
                <w:sz w:val="18"/>
                <w:szCs w:val="16"/>
                <w:lang w:val="en-US" w:eastAsia="en-GB"/>
              </w:rPr>
              <w:t>Extraordinary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(27)</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(32)</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color w:val="000000"/>
                <w:sz w:val="18"/>
                <w:szCs w:val="16"/>
                <w:lang w:val="en-US" w:eastAsia="en-GB"/>
              </w:rPr>
            </w:pPr>
            <w:r w:rsidRPr="004945C0">
              <w:rPr>
                <w:rFonts w:ascii="Arial" w:eastAsia="Times New Roman" w:hAnsi="Arial" w:cs="Arial"/>
                <w:color w:val="000000"/>
                <w:sz w:val="18"/>
                <w:szCs w:val="16"/>
                <w:lang w:val="en-US" w:eastAsia="en-GB"/>
              </w:rPr>
              <w:t>Recl. from B - Materials, services and other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(8)</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Cs/>
                <w:sz w:val="18"/>
                <w:szCs w:val="18"/>
              </w:rPr>
            </w:pPr>
            <w:r w:rsidRPr="00E05741">
              <w:rPr>
                <w:rFonts w:ascii="Arial" w:hAnsi="Arial" w:cs="Arial"/>
                <w:bCs/>
                <w:sz w:val="18"/>
                <w:szCs w:val="18"/>
              </w:rPr>
              <w:t>(2)</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ind w:firstLineChars="200" w:firstLine="360"/>
              <w:rPr>
                <w:rFonts w:ascii="Arial" w:eastAsia="Times New Roman" w:hAnsi="Arial" w:cs="Arial"/>
                <w:color w:val="000000"/>
                <w:sz w:val="18"/>
                <w:szCs w:val="16"/>
                <w:lang w:val="en-US" w:eastAsia="en-GB"/>
              </w:rPr>
            </w:pPr>
            <w:r w:rsidRPr="004945C0">
              <w:rPr>
                <w:rFonts w:ascii="Arial" w:eastAsia="Times New Roman" w:hAnsi="Arial" w:cs="Arial"/>
                <w:color w:val="000000"/>
                <w:sz w:val="18"/>
                <w:szCs w:val="16"/>
                <w:lang w:val="en-US" w:eastAsia="en-GB"/>
              </w:rPr>
              <w:t>Recl. from C - Personnel costs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(3)</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Cs/>
                <w:sz w:val="18"/>
                <w:szCs w:val="18"/>
              </w:rPr>
            </w:pPr>
            <w:r w:rsidRPr="00E05741">
              <w:rPr>
                <w:rFonts w:ascii="Arial" w:hAnsi="Arial" w:cs="Arial"/>
                <w:bCs/>
                <w:sz w:val="18"/>
                <w:szCs w:val="18"/>
              </w:rPr>
              <w:t>(3)</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hideMark/>
          </w:tcPr>
          <w:p w:rsidR="004945C0" w:rsidRPr="004945C0" w:rsidRDefault="004945C0" w:rsidP="004945C0">
            <w:pPr>
              <w:tabs>
                <w:tab w:val="left" w:pos="142"/>
              </w:tabs>
              <w:ind w:firstLineChars="200" w:firstLine="360"/>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Recl. from D - Provisions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(16)</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Cs/>
                <w:sz w:val="18"/>
                <w:szCs w:val="18"/>
              </w:rPr>
            </w:pPr>
            <w:r w:rsidRPr="00E05741">
              <w:rPr>
                <w:rFonts w:ascii="Arial" w:hAnsi="Arial" w:cs="Arial"/>
                <w:bCs/>
                <w:sz w:val="18"/>
                <w:szCs w:val="18"/>
              </w:rPr>
              <w:t>(31)</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noWrap/>
            <w:vAlign w:val="bottom"/>
          </w:tcPr>
          <w:p w:rsidR="004945C0" w:rsidRPr="004945C0" w:rsidRDefault="004945C0" w:rsidP="004945C0">
            <w:pPr>
              <w:tabs>
                <w:tab w:val="left" w:pos="142"/>
              </w:tabs>
              <w:ind w:firstLineChars="200" w:firstLine="360"/>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Recl. from G - Income/(expense) from investments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4</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8" w:space="0" w:color="auto"/>
              <w:right w:val="nil"/>
            </w:tcBorders>
            <w:vAlign w:val="bottom"/>
            <w:hideMark/>
          </w:tcPr>
          <w:p w:rsidR="004945C0" w:rsidRPr="004945C0" w:rsidRDefault="004945C0" w:rsidP="004945C0">
            <w:pPr>
              <w:rPr>
                <w:rFonts w:ascii="Arial" w:eastAsia="Times New Roman" w:hAnsi="Arial" w:cs="Arial"/>
                <w:color w:val="000000"/>
                <w:sz w:val="18"/>
                <w:szCs w:val="16"/>
                <w:lang w:val="en-US"/>
              </w:rPr>
            </w:pPr>
            <w:r w:rsidRPr="004945C0">
              <w:rPr>
                <w:rFonts w:ascii="Arial" w:eastAsia="Times New Roman" w:hAnsi="Arial" w:cs="Arial"/>
                <w:b/>
                <w:color w:val="000000"/>
                <w:sz w:val="18"/>
                <w:szCs w:val="16"/>
                <w:lang w:val="en-US"/>
              </w:rPr>
              <w:t xml:space="preserve">L- </w:t>
            </w:r>
            <w:r w:rsidRPr="004945C0">
              <w:rPr>
                <w:rFonts w:ascii="Arial" w:eastAsia="Times New Roman" w:hAnsi="Arial" w:cs="Arial"/>
                <w:b/>
                <w:bCs/>
                <w:sz w:val="18"/>
                <w:szCs w:val="16"/>
                <w:lang w:val="en-US"/>
              </w:rPr>
              <w:t>Tax effect of e</w:t>
            </w:r>
            <w:r w:rsidRPr="004945C0">
              <w:rPr>
                <w:rFonts w:ascii="Arial" w:hAnsi="Arial" w:cs="Arial"/>
                <w:b/>
                <w:sz w:val="18"/>
                <w:szCs w:val="16"/>
                <w:lang w:val="en-US"/>
              </w:rPr>
              <w:t>xtraordinary and non-recurring income and expenses</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5</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sz w:val="18"/>
                <w:szCs w:val="18"/>
              </w:rPr>
            </w:pPr>
            <w:r w:rsidRPr="00E05741">
              <w:rPr>
                <w:rFonts w:ascii="Arial" w:hAnsi="Arial" w:cs="Arial"/>
                <w:sz w:val="18"/>
                <w:szCs w:val="18"/>
              </w:rPr>
              <w:t> </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8</w:t>
            </w:r>
          </w:p>
        </w:tc>
      </w:tr>
      <w:tr w:rsidR="004945C0" w:rsidRPr="00E05741" w:rsidTr="006B1D00">
        <w:trPr>
          <w:trHeight w:val="227"/>
        </w:trPr>
        <w:tc>
          <w:tcPr>
            <w:tcW w:w="4957" w:type="dxa"/>
            <w:tcBorders>
              <w:top w:val="nil"/>
              <w:left w:val="nil"/>
              <w:bottom w:val="single" w:sz="8" w:space="0" w:color="auto"/>
              <w:right w:val="nil"/>
            </w:tcBorders>
            <w:vAlign w:val="bottom"/>
            <w:hideMark/>
          </w:tcPr>
          <w:p w:rsidR="004945C0" w:rsidRPr="004945C0" w:rsidRDefault="004945C0" w:rsidP="004945C0">
            <w:pPr>
              <w:ind w:firstLineChars="200" w:firstLine="360"/>
              <w:rPr>
                <w:rFonts w:ascii="Arial" w:eastAsia="Times New Roman" w:hAnsi="Arial" w:cs="Arial"/>
                <w:color w:val="000000"/>
                <w:sz w:val="18"/>
                <w:szCs w:val="16"/>
                <w:lang w:val="en-US"/>
              </w:rPr>
            </w:pPr>
            <w:r w:rsidRPr="004945C0">
              <w:rPr>
                <w:rFonts w:ascii="Arial" w:eastAsia="Times New Roman" w:hAnsi="Arial" w:cs="Arial"/>
                <w:color w:val="000000"/>
                <w:sz w:val="18"/>
                <w:szCs w:val="16"/>
                <w:lang w:val="en-US"/>
              </w:rPr>
              <w:t xml:space="preserve">Recl. from H – Income taxes </w:t>
            </w:r>
          </w:p>
        </w:tc>
        <w:tc>
          <w:tcPr>
            <w:tcW w:w="1203"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5</w:t>
            </w: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1204" w:type="dxa"/>
            <w:tcBorders>
              <w:top w:val="nil"/>
              <w:left w:val="nil"/>
              <w:bottom w:val="single" w:sz="8"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sz w:val="18"/>
                <w:szCs w:val="18"/>
              </w:rPr>
            </w:pPr>
            <w:r w:rsidRPr="00E05741">
              <w:rPr>
                <w:rFonts w:ascii="Arial" w:hAnsi="Arial" w:cs="Arial"/>
                <w:sz w:val="18"/>
                <w:szCs w:val="18"/>
              </w:rPr>
              <w:t>8</w:t>
            </w:r>
          </w:p>
        </w:tc>
        <w:tc>
          <w:tcPr>
            <w:tcW w:w="1204" w:type="dxa"/>
            <w:tcBorders>
              <w:top w:val="single" w:sz="8" w:space="0" w:color="auto"/>
              <w:left w:val="single" w:sz="12" w:space="0" w:color="FFFFFF"/>
              <w:bottom w:val="single" w:sz="8"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r>
      <w:tr w:rsidR="004945C0" w:rsidRPr="00E05741" w:rsidTr="006B1D00">
        <w:trPr>
          <w:trHeight w:val="227"/>
        </w:trPr>
        <w:tc>
          <w:tcPr>
            <w:tcW w:w="4957" w:type="dxa"/>
            <w:tcBorders>
              <w:top w:val="nil"/>
              <w:left w:val="nil"/>
              <w:bottom w:val="single" w:sz="12" w:space="0" w:color="auto"/>
              <w:right w:val="nil"/>
            </w:tcBorders>
            <w:noWrap/>
            <w:vAlign w:val="bottom"/>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eastAsia="en-GB"/>
              </w:rPr>
              <w:t>Profit/(loss) for the period</w:t>
            </w:r>
          </w:p>
        </w:tc>
        <w:tc>
          <w:tcPr>
            <w:tcW w:w="1203" w:type="dxa"/>
            <w:tcBorders>
              <w:top w:val="nil"/>
              <w:left w:val="nil"/>
              <w:bottom w:val="single" w:sz="12"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b/>
                <w:bCs/>
                <w:color w:val="00B0F0"/>
                <w:sz w:val="18"/>
                <w:szCs w:val="18"/>
                <w:lang w:val="en-US"/>
              </w:rPr>
            </w:pPr>
            <w:r w:rsidRPr="000F0946">
              <w:rPr>
                <w:rFonts w:ascii="Arial" w:hAnsi="Arial" w:cs="Arial"/>
                <w:b/>
                <w:bCs/>
                <w:color w:val="00B0F0"/>
                <w:sz w:val="18"/>
                <w:szCs w:val="18"/>
                <w:lang w:val="en-US"/>
              </w:rPr>
              <w:t> </w:t>
            </w:r>
          </w:p>
        </w:tc>
        <w:tc>
          <w:tcPr>
            <w:tcW w:w="1204" w:type="dxa"/>
            <w:tcBorders>
              <w:top w:val="nil"/>
              <w:left w:val="nil"/>
              <w:bottom w:val="single" w:sz="12"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12</w:t>
            </w:r>
          </w:p>
        </w:tc>
        <w:tc>
          <w:tcPr>
            <w:tcW w:w="1204" w:type="dxa"/>
            <w:tcBorders>
              <w:top w:val="nil"/>
              <w:left w:val="nil"/>
              <w:bottom w:val="single" w:sz="12" w:space="0" w:color="auto"/>
              <w:right w:val="single" w:sz="12" w:space="0" w:color="FFFFFF"/>
            </w:tcBorders>
            <w:shd w:val="clear" w:color="auto" w:fill="F2F2F2" w:themeFill="background1" w:themeFillShade="F2"/>
            <w:noWrap/>
            <w:vAlign w:val="center"/>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 </w:t>
            </w:r>
          </w:p>
        </w:tc>
        <w:tc>
          <w:tcPr>
            <w:tcW w:w="1204" w:type="dxa"/>
            <w:tcBorders>
              <w:top w:val="single" w:sz="8" w:space="0" w:color="auto"/>
              <w:left w:val="single" w:sz="12" w:space="0" w:color="FFFFFF"/>
              <w:bottom w:val="single" w:sz="12" w:space="0" w:color="auto"/>
              <w:right w:val="single" w:sz="12" w:space="0" w:color="FFFFFF"/>
            </w:tcBorders>
            <w:shd w:val="clear" w:color="auto" w:fill="F2F2F2" w:themeFill="background1" w:themeFillShade="F2"/>
            <w:noWrap/>
            <w:vAlign w:val="center"/>
            <w:hideMark/>
          </w:tcPr>
          <w:p w:rsidR="004945C0" w:rsidRPr="00E05741" w:rsidRDefault="004945C0" w:rsidP="00132E81">
            <w:pPr>
              <w:jc w:val="right"/>
              <w:rPr>
                <w:rFonts w:ascii="Arial" w:hAnsi="Arial" w:cs="Arial"/>
                <w:b/>
                <w:bCs/>
                <w:sz w:val="18"/>
                <w:szCs w:val="18"/>
              </w:rPr>
            </w:pPr>
            <w:r w:rsidRPr="00E05741">
              <w:rPr>
                <w:rFonts w:ascii="Arial" w:hAnsi="Arial" w:cs="Arial"/>
                <w:b/>
                <w:bCs/>
                <w:sz w:val="18"/>
                <w:szCs w:val="18"/>
              </w:rPr>
              <w:t>15</w:t>
            </w:r>
          </w:p>
        </w:tc>
      </w:tr>
    </w:tbl>
    <w:p w:rsidR="00564679" w:rsidRPr="00E05741" w:rsidRDefault="00564679" w:rsidP="00564679">
      <w:pPr>
        <w:rPr>
          <w:rFonts w:ascii="Arial" w:hAnsi="Arial" w:cs="Arial"/>
          <w:sz w:val="16"/>
          <w:szCs w:val="16"/>
        </w:rPr>
      </w:pPr>
    </w:p>
    <w:p w:rsidR="00564679" w:rsidRPr="00E05741" w:rsidRDefault="00564679" w:rsidP="00564679">
      <w:pPr>
        <w:rPr>
          <w:rFonts w:ascii="Arial" w:hAnsi="Arial" w:cs="Arial"/>
          <w:sz w:val="16"/>
          <w:szCs w:val="16"/>
        </w:rPr>
      </w:pPr>
      <w:r w:rsidRPr="00E05741">
        <w:rPr>
          <w:rFonts w:ascii="Arial" w:hAnsi="Arial" w:cs="Arial"/>
          <w:sz w:val="16"/>
          <w:szCs w:val="16"/>
        </w:rPr>
        <w:br w:type="page"/>
      </w:r>
    </w:p>
    <w:p w:rsidR="00564679" w:rsidRPr="000F0946" w:rsidRDefault="004945C0" w:rsidP="00ED7004">
      <w:pPr>
        <w:keepNext/>
        <w:tabs>
          <w:tab w:val="left" w:pos="6390"/>
        </w:tabs>
        <w:spacing w:before="240" w:after="60"/>
        <w:outlineLvl w:val="2"/>
        <w:rPr>
          <w:rFonts w:ascii="Arial" w:eastAsia="Arial Unicode MS" w:hAnsi="Arial" w:cs="Arial"/>
          <w:bCs/>
          <w:iCs/>
          <w:sz w:val="30"/>
          <w:szCs w:val="28"/>
          <w:lang w:val="en-US" w:eastAsia="ar-SA"/>
        </w:rPr>
      </w:pPr>
      <w:bookmarkStart w:id="56" w:name="_Toc383592860"/>
      <w:r w:rsidRPr="006D4612">
        <w:rPr>
          <w:rFonts w:ascii="Arial" w:hAnsi="Arial" w:cs="Arial"/>
          <w:b/>
          <w:sz w:val="20"/>
          <w:szCs w:val="20"/>
          <w:lang w:val="en-US"/>
        </w:rPr>
        <w:lastRenderedPageBreak/>
        <w:t>CONSOLIDATED STATEMENT OF FINANCIAL POSITION</w:t>
      </w:r>
      <w:bookmarkEnd w:id="56"/>
      <w:r w:rsidR="00ED7004" w:rsidRPr="000F0946">
        <w:rPr>
          <w:rFonts w:ascii="Arial" w:eastAsia="Arial Unicode MS" w:hAnsi="Arial" w:cs="Arial"/>
          <w:b/>
          <w:bCs/>
          <w:sz w:val="20"/>
          <w:szCs w:val="20"/>
          <w:lang w:val="en-US" w:eastAsia="ko-KR"/>
        </w:rPr>
        <w:tab/>
      </w:r>
    </w:p>
    <w:p w:rsidR="00B2173F" w:rsidRPr="000F0946" w:rsidRDefault="00B2173F" w:rsidP="00564679">
      <w:pPr>
        <w:rPr>
          <w:rFonts w:ascii="Arial" w:hAnsi="Arial" w:cs="Arial"/>
          <w:i/>
          <w:sz w:val="16"/>
          <w:szCs w:val="16"/>
          <w:lang w:val="en-US"/>
        </w:rPr>
      </w:pPr>
    </w:p>
    <w:tbl>
      <w:tblPr>
        <w:tblW w:w="4891" w:type="pct"/>
        <w:tblCellMar>
          <w:left w:w="70" w:type="dxa"/>
          <w:right w:w="70" w:type="dxa"/>
        </w:tblCellMar>
        <w:tblLook w:val="04A0" w:firstRow="1" w:lastRow="0" w:firstColumn="1" w:lastColumn="0" w:noHBand="0" w:noVBand="1"/>
      </w:tblPr>
      <w:tblGrid>
        <w:gridCol w:w="373"/>
        <w:gridCol w:w="4487"/>
        <w:gridCol w:w="1187"/>
        <w:gridCol w:w="15"/>
        <w:gridCol w:w="994"/>
        <w:gridCol w:w="206"/>
        <w:gridCol w:w="21"/>
        <w:gridCol w:w="1180"/>
        <w:gridCol w:w="17"/>
        <w:gridCol w:w="721"/>
        <w:gridCol w:w="358"/>
      </w:tblGrid>
      <w:tr w:rsidR="00E05741" w:rsidRPr="00E05741" w:rsidTr="004945C0">
        <w:trPr>
          <w:trHeight w:hRule="exact" w:val="284"/>
        </w:trPr>
        <w:tc>
          <w:tcPr>
            <w:tcW w:w="195" w:type="pct"/>
            <w:tcBorders>
              <w:top w:val="single" w:sz="4" w:space="0" w:color="auto"/>
              <w:left w:val="nil"/>
              <w:bottom w:val="nil"/>
              <w:right w:val="nil"/>
            </w:tcBorders>
            <w:noWrap/>
            <w:vAlign w:val="bottom"/>
            <w:hideMark/>
          </w:tcPr>
          <w:p w:rsidR="00E05741" w:rsidRPr="000F0946" w:rsidRDefault="00E05741" w:rsidP="00A0598C">
            <w:pPr>
              <w:rPr>
                <w:rFonts w:ascii="Arial" w:hAnsi="Arial" w:cs="Arial"/>
                <w:lang w:val="en-US"/>
              </w:rPr>
            </w:pPr>
          </w:p>
        </w:tc>
        <w:tc>
          <w:tcPr>
            <w:tcW w:w="2347" w:type="pct"/>
            <w:tcBorders>
              <w:top w:val="single" w:sz="4" w:space="0" w:color="auto"/>
              <w:left w:val="nil"/>
              <w:bottom w:val="nil"/>
              <w:right w:val="nil"/>
            </w:tcBorders>
            <w:noWrap/>
            <w:vAlign w:val="bottom"/>
            <w:hideMark/>
          </w:tcPr>
          <w:p w:rsidR="00E05741" w:rsidRPr="000F0946" w:rsidRDefault="00E05741" w:rsidP="00A0598C">
            <w:pPr>
              <w:rPr>
                <w:rFonts w:ascii="Arial" w:hAnsi="Arial" w:cs="Arial"/>
                <w:lang w:val="en-US"/>
              </w:rPr>
            </w:pPr>
          </w:p>
        </w:tc>
        <w:tc>
          <w:tcPr>
            <w:tcW w:w="1267" w:type="pct"/>
            <w:gridSpan w:val="5"/>
            <w:tcBorders>
              <w:top w:val="single" w:sz="4" w:space="0" w:color="auto"/>
              <w:left w:val="nil"/>
              <w:bottom w:val="single" w:sz="4" w:space="0" w:color="auto"/>
              <w:right w:val="nil"/>
            </w:tcBorders>
            <w:noWrap/>
            <w:vAlign w:val="center"/>
            <w:hideMark/>
          </w:tcPr>
          <w:p w:rsidR="00E05741" w:rsidRPr="00E05741" w:rsidRDefault="00E05741" w:rsidP="00A0598C">
            <w:pPr>
              <w:tabs>
                <w:tab w:val="left" w:pos="142"/>
              </w:tabs>
              <w:jc w:val="center"/>
              <w:rPr>
                <w:rFonts w:ascii="Arial" w:eastAsia="Times New Roman" w:hAnsi="Arial" w:cs="Arial"/>
                <w:b/>
                <w:bCs/>
                <w:color w:val="00B0F0"/>
                <w:sz w:val="16"/>
                <w:szCs w:val="16"/>
              </w:rPr>
            </w:pPr>
            <w:r w:rsidRPr="00E05741">
              <w:rPr>
                <w:rFonts w:ascii="Arial" w:eastAsia="Times New Roman" w:hAnsi="Arial" w:cs="Arial"/>
                <w:b/>
                <w:bCs/>
                <w:color w:val="00B0F0"/>
                <w:sz w:val="16"/>
                <w:szCs w:val="16"/>
              </w:rPr>
              <w:t>30.06.2019</w:t>
            </w:r>
          </w:p>
        </w:tc>
        <w:tc>
          <w:tcPr>
            <w:tcW w:w="1191" w:type="pct"/>
            <w:gridSpan w:val="4"/>
            <w:tcBorders>
              <w:top w:val="single" w:sz="4" w:space="0" w:color="auto"/>
              <w:left w:val="nil"/>
              <w:bottom w:val="single" w:sz="4" w:space="0" w:color="auto"/>
              <w:right w:val="nil"/>
            </w:tcBorders>
            <w:noWrap/>
            <w:vAlign w:val="center"/>
            <w:hideMark/>
          </w:tcPr>
          <w:p w:rsidR="00E05741" w:rsidRPr="00E05741" w:rsidRDefault="00E05741"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31.12.2018</w:t>
            </w:r>
          </w:p>
        </w:tc>
      </w:tr>
      <w:tr w:rsidR="004945C0" w:rsidRPr="00E05741" w:rsidTr="004945C0">
        <w:trPr>
          <w:trHeight w:val="227"/>
        </w:trPr>
        <w:tc>
          <w:tcPr>
            <w:tcW w:w="195" w:type="pct"/>
            <w:tcBorders>
              <w:top w:val="nil"/>
              <w:left w:val="nil"/>
              <w:bottom w:val="single" w:sz="12" w:space="0" w:color="auto"/>
              <w:right w:val="nil"/>
            </w:tcBorders>
            <w:noWrap/>
            <w:vAlign w:val="bottom"/>
            <w:hideMark/>
          </w:tcPr>
          <w:p w:rsidR="004945C0" w:rsidRPr="00E05741" w:rsidRDefault="004945C0" w:rsidP="00A0598C">
            <w:pPr>
              <w:tabs>
                <w:tab w:val="left" w:pos="142"/>
              </w:tabs>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12" w:space="0" w:color="auto"/>
              <w:right w:val="nil"/>
            </w:tcBorders>
            <w:noWrap/>
            <w:vAlign w:val="bottom"/>
            <w:hideMark/>
          </w:tcPr>
          <w:p w:rsidR="004945C0" w:rsidRPr="00E05741" w:rsidRDefault="004945C0" w:rsidP="004945C0">
            <w:pPr>
              <w:tabs>
                <w:tab w:val="left" w:pos="142"/>
              </w:tabs>
              <w:rPr>
                <w:rFonts w:ascii="Arial" w:eastAsia="Times New Roman" w:hAnsi="Arial" w:cs="Arial"/>
                <w:color w:val="5F5F5F"/>
                <w:sz w:val="16"/>
                <w:szCs w:val="16"/>
              </w:rPr>
            </w:pPr>
            <w:r w:rsidRPr="00E05741">
              <w:rPr>
                <w:rFonts w:ascii="Arial" w:eastAsia="Times New Roman" w:hAnsi="Arial" w:cs="Arial"/>
                <w:color w:val="5F5F5F"/>
                <w:sz w:val="16"/>
                <w:szCs w:val="16"/>
              </w:rPr>
              <w:t> (Euro/</w:t>
            </w:r>
            <w:r w:rsidRPr="004945C0">
              <w:rPr>
                <w:rFonts w:ascii="Arial" w:eastAsia="Times New Roman" w:hAnsi="Arial" w:cs="Arial"/>
                <w:color w:val="5F5F5F"/>
                <w:sz w:val="16"/>
                <w:szCs w:val="16"/>
                <w:lang w:val="en-US"/>
              </w:rPr>
              <w:t>million</w:t>
            </w:r>
            <w:r w:rsidRPr="00E05741">
              <w:rPr>
                <w:rFonts w:ascii="Arial" w:eastAsia="Times New Roman" w:hAnsi="Arial" w:cs="Arial"/>
                <w:color w:val="5F5F5F"/>
                <w:sz w:val="16"/>
                <w:szCs w:val="16"/>
              </w:rPr>
              <w:t>)</w:t>
            </w:r>
          </w:p>
        </w:tc>
        <w:tc>
          <w:tcPr>
            <w:tcW w:w="629" w:type="pct"/>
            <w:gridSpan w:val="2"/>
            <w:tcBorders>
              <w:top w:val="single" w:sz="4" w:space="0" w:color="auto"/>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IFRS statement</w:t>
            </w:r>
          </w:p>
        </w:tc>
        <w:tc>
          <w:tcPr>
            <w:tcW w:w="628" w:type="pct"/>
            <w:gridSpan w:val="2"/>
            <w:tcBorders>
              <w:top w:val="single" w:sz="4" w:space="0" w:color="auto"/>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reclassified statement</w:t>
            </w:r>
          </w:p>
        </w:tc>
        <w:tc>
          <w:tcPr>
            <w:tcW w:w="628" w:type="pct"/>
            <w:gridSpan w:val="2"/>
            <w:tcBorders>
              <w:top w:val="single" w:sz="4" w:space="0" w:color="auto"/>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IFRS statement</w:t>
            </w:r>
          </w:p>
        </w:tc>
        <w:tc>
          <w:tcPr>
            <w:tcW w:w="573" w:type="pct"/>
            <w:gridSpan w:val="3"/>
            <w:tcBorders>
              <w:top w:val="single" w:sz="4" w:space="0" w:color="auto"/>
              <w:left w:val="nil"/>
              <w:bottom w:val="single" w:sz="12" w:space="0" w:color="auto"/>
              <w:right w:val="nil"/>
            </w:tcBorders>
            <w:vAlign w:val="bottom"/>
            <w:hideMark/>
          </w:tcPr>
          <w:p w:rsidR="004945C0" w:rsidRPr="009F398D" w:rsidRDefault="004945C0" w:rsidP="004945C0">
            <w:pPr>
              <w:jc w:val="right"/>
              <w:rPr>
                <w:rFonts w:ascii="Arial" w:eastAsia="Times New Roman" w:hAnsi="Arial" w:cs="Arial"/>
                <w:color w:val="5F5F5F"/>
                <w:sz w:val="16"/>
                <w:szCs w:val="16"/>
                <w:lang w:val="en-US"/>
              </w:rPr>
            </w:pPr>
            <w:r w:rsidRPr="009F398D">
              <w:rPr>
                <w:rFonts w:ascii="Arial" w:eastAsia="Times New Roman" w:hAnsi="Arial" w:cs="Arial"/>
                <w:color w:val="5F5F5F"/>
                <w:sz w:val="16"/>
                <w:szCs w:val="16"/>
                <w:lang w:val="en-US" w:eastAsia="en-GB"/>
              </w:rPr>
              <w:t>Amounts in reclassified statement</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A)</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Intangible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621</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618</w:t>
            </w:r>
          </w:p>
        </w:tc>
      </w:tr>
      <w:tr w:rsidR="004945C0" w:rsidRPr="00E05741" w:rsidTr="004945C0">
        <w:trPr>
          <w:trHeight w:val="227"/>
        </w:trPr>
        <w:tc>
          <w:tcPr>
            <w:tcW w:w="195" w:type="pct"/>
            <w:tcBorders>
              <w:top w:val="nil"/>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Intangible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621</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618</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E05741" w:rsidRPr="00E05741" w:rsidTr="004945C0">
        <w:trPr>
          <w:trHeight w:val="227"/>
        </w:trPr>
        <w:tc>
          <w:tcPr>
            <w:tcW w:w="195" w:type="pct"/>
            <w:noWrap/>
            <w:vAlign w:val="center"/>
          </w:tcPr>
          <w:p w:rsidR="00E05741" w:rsidRPr="00E05741" w:rsidRDefault="00E05741"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B)</w:t>
            </w:r>
          </w:p>
        </w:tc>
        <w:tc>
          <w:tcPr>
            <w:tcW w:w="2347" w:type="pct"/>
            <w:tcBorders>
              <w:top w:val="nil"/>
              <w:left w:val="nil"/>
              <w:bottom w:val="single" w:sz="8" w:space="0" w:color="auto"/>
              <w:right w:val="nil"/>
            </w:tcBorders>
            <w:vAlign w:val="center"/>
          </w:tcPr>
          <w:p w:rsidR="00E05741" w:rsidRPr="00E05741" w:rsidRDefault="00E05741" w:rsidP="00A0598C">
            <w:pPr>
              <w:tabs>
                <w:tab w:val="left" w:pos="142"/>
              </w:tabs>
              <w:rPr>
                <w:rFonts w:ascii="Arial" w:eastAsia="Times New Roman" w:hAnsi="Arial" w:cs="Arial"/>
                <w:b/>
                <w:bCs/>
                <w:color w:val="000000"/>
                <w:sz w:val="18"/>
                <w:szCs w:val="18"/>
              </w:rPr>
            </w:pPr>
            <w:r w:rsidRPr="00E05741">
              <w:rPr>
                <w:rFonts w:ascii="Arial" w:eastAsia="Times New Roman" w:hAnsi="Arial" w:cs="Arial"/>
                <w:b/>
                <w:bCs/>
                <w:color w:val="000000"/>
                <w:sz w:val="18"/>
                <w:szCs w:val="18"/>
              </w:rPr>
              <w:t>Diritti d’uso</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E05741" w:rsidRPr="00E05741" w:rsidRDefault="00E05741"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E05741" w:rsidRPr="00E05741" w:rsidRDefault="00E05741" w:rsidP="00A0598C">
            <w:pPr>
              <w:jc w:val="right"/>
              <w:rPr>
                <w:rFonts w:ascii="Arial" w:hAnsi="Arial" w:cs="Arial"/>
                <w:b/>
                <w:bCs/>
                <w:color w:val="00B0F0"/>
                <w:sz w:val="18"/>
                <w:szCs w:val="18"/>
              </w:rPr>
            </w:pPr>
            <w:r w:rsidRPr="00E05741">
              <w:rPr>
                <w:rFonts w:ascii="Arial" w:hAnsi="Arial" w:cs="Arial"/>
                <w:b/>
                <w:bCs/>
                <w:color w:val="00B0F0"/>
                <w:sz w:val="18"/>
                <w:szCs w:val="18"/>
              </w:rPr>
              <w:t>85</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E05741" w:rsidRPr="00E05741" w:rsidRDefault="00E05741" w:rsidP="00A0598C">
            <w:pPr>
              <w:rPr>
                <w:rFonts w:ascii="Arial" w:hAnsi="Arial" w:cs="Arial"/>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E05741" w:rsidRPr="00E05741" w:rsidRDefault="00E05741" w:rsidP="00A0598C">
            <w:pPr>
              <w:jc w:val="right"/>
              <w:rPr>
                <w:rFonts w:ascii="Arial" w:hAnsi="Arial" w:cs="Arial"/>
                <w:b/>
                <w:bCs/>
                <w:sz w:val="18"/>
                <w:szCs w:val="18"/>
              </w:rPr>
            </w:pPr>
            <w:r w:rsidRPr="00E05741">
              <w:rPr>
                <w:rFonts w:ascii="Arial" w:hAnsi="Arial" w:cs="Arial"/>
                <w:b/>
                <w:bCs/>
                <w:sz w:val="18"/>
                <w:szCs w:val="18"/>
              </w:rPr>
              <w:t>-</w:t>
            </w:r>
          </w:p>
        </w:tc>
      </w:tr>
      <w:tr w:rsidR="00E05741" w:rsidRPr="00E05741" w:rsidTr="004945C0">
        <w:trPr>
          <w:trHeight w:val="227"/>
        </w:trPr>
        <w:tc>
          <w:tcPr>
            <w:tcW w:w="195" w:type="pct"/>
            <w:tcBorders>
              <w:bottom w:val="single" w:sz="4" w:space="0" w:color="auto"/>
            </w:tcBorders>
            <w:noWrap/>
            <w:vAlign w:val="center"/>
          </w:tcPr>
          <w:p w:rsidR="00E05741" w:rsidRPr="00E05741" w:rsidRDefault="00E05741" w:rsidP="00A0598C">
            <w:pPr>
              <w:tabs>
                <w:tab w:val="left" w:pos="142"/>
              </w:tabs>
              <w:jc w:val="center"/>
              <w:rPr>
                <w:rFonts w:ascii="Arial" w:eastAsia="Times New Roman" w:hAnsi="Arial" w:cs="Arial"/>
                <w:b/>
                <w:bCs/>
                <w:color w:val="000000"/>
                <w:sz w:val="16"/>
                <w:szCs w:val="16"/>
              </w:rPr>
            </w:pPr>
          </w:p>
        </w:tc>
        <w:tc>
          <w:tcPr>
            <w:tcW w:w="2347" w:type="pct"/>
            <w:tcBorders>
              <w:top w:val="nil"/>
              <w:left w:val="nil"/>
              <w:bottom w:val="single" w:sz="4" w:space="0" w:color="auto"/>
              <w:right w:val="nil"/>
            </w:tcBorders>
            <w:vAlign w:val="center"/>
          </w:tcPr>
          <w:p w:rsidR="00E05741" w:rsidRPr="00E05741" w:rsidRDefault="00E05741" w:rsidP="00A0598C">
            <w:pPr>
              <w:tabs>
                <w:tab w:val="left" w:pos="142"/>
              </w:tabs>
              <w:rPr>
                <w:rFonts w:ascii="Arial" w:eastAsia="Times New Roman" w:hAnsi="Arial" w:cs="Arial"/>
                <w:bCs/>
                <w:i/>
                <w:color w:val="000000"/>
                <w:sz w:val="18"/>
                <w:szCs w:val="18"/>
              </w:rPr>
            </w:pPr>
            <w:r w:rsidRPr="00E05741">
              <w:rPr>
                <w:rFonts w:ascii="Arial" w:eastAsia="Times New Roman" w:hAnsi="Arial" w:cs="Arial"/>
                <w:bCs/>
                <w:i/>
                <w:color w:val="000000"/>
                <w:sz w:val="18"/>
                <w:szCs w:val="18"/>
              </w:rPr>
              <w:t>Diritti d’uso</w:t>
            </w:r>
          </w:p>
        </w:tc>
        <w:tc>
          <w:tcPr>
            <w:tcW w:w="621" w:type="pct"/>
            <w:tcBorders>
              <w:top w:val="nil"/>
              <w:left w:val="nil"/>
              <w:bottom w:val="single" w:sz="4" w:space="0" w:color="auto"/>
              <w:right w:val="single" w:sz="12" w:space="0" w:color="FFFFFF"/>
            </w:tcBorders>
            <w:shd w:val="clear" w:color="auto" w:fill="F2F2F2" w:themeFill="background1" w:themeFillShade="F2"/>
            <w:noWrap/>
            <w:vAlign w:val="center"/>
          </w:tcPr>
          <w:p w:rsidR="00E05741" w:rsidRPr="00E05741" w:rsidRDefault="00E05741" w:rsidP="00A0598C">
            <w:pPr>
              <w:jc w:val="right"/>
              <w:rPr>
                <w:rFonts w:ascii="Arial" w:hAnsi="Arial" w:cs="Arial"/>
                <w:color w:val="00B0F0"/>
                <w:sz w:val="18"/>
                <w:szCs w:val="18"/>
              </w:rPr>
            </w:pPr>
            <w:r w:rsidRPr="00E05741">
              <w:rPr>
                <w:rFonts w:ascii="Arial" w:hAnsi="Arial" w:cs="Arial"/>
                <w:color w:val="00B0F0"/>
                <w:sz w:val="18"/>
                <w:szCs w:val="18"/>
              </w:rPr>
              <w:t>85</w:t>
            </w:r>
          </w:p>
        </w:tc>
        <w:tc>
          <w:tcPr>
            <w:tcW w:w="647" w:type="pct"/>
            <w:gridSpan w:val="4"/>
            <w:tcBorders>
              <w:top w:val="nil"/>
              <w:left w:val="nil"/>
              <w:bottom w:val="single" w:sz="4" w:space="0" w:color="auto"/>
              <w:right w:val="single" w:sz="12" w:space="0" w:color="FFFFFF"/>
            </w:tcBorders>
            <w:shd w:val="clear" w:color="auto" w:fill="F2F2F2" w:themeFill="background1" w:themeFillShade="F2"/>
            <w:noWrap/>
            <w:vAlign w:val="center"/>
          </w:tcPr>
          <w:p w:rsidR="00E05741" w:rsidRPr="00E05741" w:rsidRDefault="00E05741" w:rsidP="00A0598C">
            <w:pPr>
              <w:jc w:val="right"/>
              <w:rPr>
                <w:rFonts w:ascii="Arial" w:hAnsi="Arial" w:cs="Arial"/>
                <w:b/>
                <w:bCs/>
                <w:color w:val="00B0F0"/>
                <w:sz w:val="18"/>
                <w:szCs w:val="18"/>
              </w:rPr>
            </w:pPr>
          </w:p>
        </w:tc>
        <w:tc>
          <w:tcPr>
            <w:tcW w:w="626" w:type="pct"/>
            <w:gridSpan w:val="2"/>
            <w:tcBorders>
              <w:top w:val="nil"/>
              <w:left w:val="nil"/>
              <w:bottom w:val="single" w:sz="4" w:space="0" w:color="auto"/>
              <w:right w:val="single" w:sz="12" w:space="0" w:color="FFFFFF"/>
            </w:tcBorders>
            <w:shd w:val="clear" w:color="auto" w:fill="F2F2F2" w:themeFill="background1" w:themeFillShade="F2"/>
            <w:noWrap/>
            <w:vAlign w:val="center"/>
          </w:tcPr>
          <w:p w:rsidR="00E05741" w:rsidRPr="00E05741" w:rsidRDefault="00E05741" w:rsidP="00A0598C">
            <w:pPr>
              <w:rPr>
                <w:rFonts w:ascii="Arial" w:hAnsi="Arial" w:cs="Arial"/>
                <w:sz w:val="18"/>
                <w:szCs w:val="18"/>
              </w:rPr>
            </w:pPr>
            <w:r w:rsidRPr="00E05741">
              <w:rPr>
                <w:rFonts w:ascii="Arial" w:hAnsi="Arial" w:cs="Arial"/>
                <w:sz w:val="18"/>
                <w:szCs w:val="18"/>
              </w:rPr>
              <w:t>-</w:t>
            </w:r>
          </w:p>
        </w:tc>
        <w:tc>
          <w:tcPr>
            <w:tcW w:w="564" w:type="pct"/>
            <w:gridSpan w:val="2"/>
            <w:tcBorders>
              <w:top w:val="nil"/>
              <w:left w:val="nil"/>
              <w:bottom w:val="single" w:sz="4" w:space="0" w:color="auto"/>
              <w:right w:val="nil"/>
            </w:tcBorders>
            <w:shd w:val="clear" w:color="auto" w:fill="F2F2F2" w:themeFill="background1" w:themeFillShade="F2"/>
            <w:noWrap/>
            <w:vAlign w:val="center"/>
          </w:tcPr>
          <w:p w:rsidR="00E05741" w:rsidRPr="00E05741" w:rsidRDefault="00E05741" w:rsidP="00A0598C">
            <w:pPr>
              <w:jc w:val="right"/>
              <w:rPr>
                <w:rFonts w:ascii="Arial" w:hAnsi="Arial" w:cs="Arial"/>
                <w:b/>
                <w:bCs/>
                <w:sz w:val="18"/>
                <w:szCs w:val="18"/>
              </w:rPr>
            </w:pPr>
          </w:p>
        </w:tc>
      </w:tr>
      <w:tr w:rsidR="004945C0" w:rsidRPr="00E05741" w:rsidTr="004945C0">
        <w:trPr>
          <w:trHeight w:val="227"/>
        </w:trPr>
        <w:tc>
          <w:tcPr>
            <w:tcW w:w="195" w:type="pct"/>
            <w:tcBorders>
              <w:top w:val="single" w:sz="4" w:space="0" w:color="auto"/>
            </w:tcBorders>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C)</w:t>
            </w:r>
          </w:p>
        </w:tc>
        <w:tc>
          <w:tcPr>
            <w:tcW w:w="2347" w:type="pct"/>
            <w:tcBorders>
              <w:top w:val="single" w:sz="4" w:space="0" w:color="auto"/>
              <w:bottom w:val="single" w:sz="8" w:space="0" w:color="auto"/>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Property, plant and equipment</w:t>
            </w:r>
          </w:p>
        </w:tc>
        <w:tc>
          <w:tcPr>
            <w:tcW w:w="621" w:type="pct"/>
            <w:tcBorders>
              <w:top w:val="single" w:sz="4" w:space="0" w:color="auto"/>
              <w:bottom w:val="single" w:sz="8" w:space="0" w:color="auto"/>
              <w:right w:val="single" w:sz="8" w:space="0" w:color="FFFFFF" w:themeColor="background1"/>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single" w:sz="4" w:space="0" w:color="auto"/>
              <w:left w:val="single" w:sz="8" w:space="0" w:color="FFFFFF" w:themeColor="background1"/>
              <w:bottom w:val="single" w:sz="8" w:space="0" w:color="auto"/>
              <w:right w:val="single" w:sz="8" w:space="0" w:color="FFFFFF" w:themeColor="background1"/>
            </w:tcBorders>
            <w:shd w:val="clear" w:color="auto" w:fill="F2F2F2" w:themeFill="background1" w:themeFillShade="F2"/>
            <w:noWrap/>
            <w:vAlign w:val="center"/>
          </w:tcPr>
          <w:p w:rsidR="004945C0" w:rsidRPr="00E05741" w:rsidRDefault="004945C0" w:rsidP="006424B5">
            <w:pPr>
              <w:jc w:val="right"/>
              <w:rPr>
                <w:rFonts w:ascii="Arial" w:hAnsi="Arial" w:cs="Arial"/>
                <w:b/>
                <w:bCs/>
                <w:color w:val="00B0F0"/>
                <w:sz w:val="18"/>
                <w:szCs w:val="18"/>
              </w:rPr>
            </w:pPr>
            <w:r w:rsidRPr="00E05741">
              <w:rPr>
                <w:rFonts w:ascii="Arial" w:hAnsi="Arial" w:cs="Arial"/>
                <w:b/>
                <w:bCs/>
                <w:color w:val="00B0F0"/>
                <w:sz w:val="18"/>
                <w:szCs w:val="18"/>
              </w:rPr>
              <w:t>1</w:t>
            </w:r>
            <w:r w:rsidR="006424B5">
              <w:rPr>
                <w:rFonts w:ascii="Arial" w:hAnsi="Arial" w:cs="Arial"/>
                <w:b/>
                <w:bCs/>
                <w:color w:val="00B0F0"/>
                <w:sz w:val="18"/>
                <w:szCs w:val="18"/>
              </w:rPr>
              <w:t>,</w:t>
            </w:r>
            <w:r w:rsidRPr="00E05741">
              <w:rPr>
                <w:rFonts w:ascii="Arial" w:hAnsi="Arial" w:cs="Arial"/>
                <w:b/>
                <w:bCs/>
                <w:color w:val="00B0F0"/>
                <w:sz w:val="18"/>
                <w:szCs w:val="18"/>
              </w:rPr>
              <w:t>152</w:t>
            </w:r>
          </w:p>
        </w:tc>
        <w:tc>
          <w:tcPr>
            <w:tcW w:w="626" w:type="pct"/>
            <w:gridSpan w:val="2"/>
            <w:tcBorders>
              <w:top w:val="single" w:sz="4" w:space="0" w:color="auto"/>
              <w:left w:val="single" w:sz="8" w:space="0" w:color="FFFFFF" w:themeColor="background1"/>
              <w:bottom w:val="single" w:sz="8" w:space="0" w:color="auto"/>
              <w:right w:val="single" w:sz="8" w:space="0" w:color="FFFFFF" w:themeColor="background1"/>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single" w:sz="4" w:space="0" w:color="auto"/>
              <w:left w:val="single" w:sz="8" w:space="0" w:color="FFFFFF" w:themeColor="background1"/>
              <w:bottom w:val="single" w:sz="8" w:space="0" w:color="auto"/>
              <w:right w:val="nil"/>
            </w:tcBorders>
            <w:shd w:val="clear" w:color="auto" w:fill="F2F2F2" w:themeFill="background1" w:themeFillShade="F2"/>
            <w:noWrap/>
            <w:vAlign w:val="center"/>
          </w:tcPr>
          <w:p w:rsidR="004945C0" w:rsidRPr="00E05741" w:rsidRDefault="004945C0" w:rsidP="006424B5">
            <w:pPr>
              <w:jc w:val="right"/>
              <w:rPr>
                <w:rFonts w:ascii="Arial" w:hAnsi="Arial" w:cs="Arial"/>
                <w:b/>
                <w:bCs/>
                <w:sz w:val="18"/>
                <w:szCs w:val="18"/>
              </w:rPr>
            </w:pPr>
            <w:r w:rsidRPr="00E05741">
              <w:rPr>
                <w:rFonts w:ascii="Arial" w:hAnsi="Arial" w:cs="Arial"/>
                <w:b/>
                <w:bCs/>
                <w:sz w:val="18"/>
                <w:szCs w:val="18"/>
              </w:rPr>
              <w:t>1</w:t>
            </w:r>
            <w:r w:rsidR="006424B5">
              <w:rPr>
                <w:rFonts w:ascii="Arial" w:hAnsi="Arial" w:cs="Arial"/>
                <w:b/>
                <w:bCs/>
                <w:sz w:val="18"/>
                <w:szCs w:val="18"/>
              </w:rPr>
              <w:t>,</w:t>
            </w:r>
            <w:r w:rsidRPr="00E05741">
              <w:rPr>
                <w:rFonts w:ascii="Arial" w:hAnsi="Arial" w:cs="Arial"/>
                <w:b/>
                <w:bCs/>
                <w:sz w:val="18"/>
                <w:szCs w:val="18"/>
              </w:rPr>
              <w:t>074</w:t>
            </w:r>
          </w:p>
        </w:tc>
      </w:tr>
      <w:tr w:rsidR="004945C0" w:rsidRPr="00E05741" w:rsidTr="004945C0">
        <w:trPr>
          <w:trHeight w:val="227"/>
        </w:trPr>
        <w:tc>
          <w:tcPr>
            <w:tcW w:w="195" w:type="pct"/>
            <w:tcBorders>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single" w:sz="8" w:space="0" w:color="auto"/>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Property, plant and equipment</w:t>
            </w:r>
          </w:p>
        </w:tc>
        <w:tc>
          <w:tcPr>
            <w:tcW w:w="621" w:type="pct"/>
            <w:tcBorders>
              <w:top w:val="single" w:sz="8" w:space="0" w:color="auto"/>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color w:val="00B0F0"/>
                <w:sz w:val="18"/>
                <w:szCs w:val="18"/>
              </w:rPr>
            </w:pPr>
            <w:r w:rsidRPr="00E05741">
              <w:rPr>
                <w:rFonts w:ascii="Arial" w:hAnsi="Arial" w:cs="Arial"/>
                <w:color w:val="00B0F0"/>
                <w:sz w:val="18"/>
                <w:szCs w:val="18"/>
              </w:rPr>
              <w:t>1</w:t>
            </w:r>
            <w:r w:rsidR="006424B5">
              <w:rPr>
                <w:rFonts w:ascii="Arial" w:hAnsi="Arial" w:cs="Arial"/>
                <w:color w:val="00B0F0"/>
                <w:sz w:val="18"/>
                <w:szCs w:val="18"/>
              </w:rPr>
              <w:t>,</w:t>
            </w:r>
            <w:r w:rsidRPr="00E05741">
              <w:rPr>
                <w:rFonts w:ascii="Arial" w:hAnsi="Arial" w:cs="Arial"/>
                <w:color w:val="00B0F0"/>
                <w:sz w:val="18"/>
                <w:szCs w:val="18"/>
              </w:rPr>
              <w:t>152</w:t>
            </w:r>
          </w:p>
        </w:tc>
        <w:tc>
          <w:tcPr>
            <w:tcW w:w="647" w:type="pct"/>
            <w:gridSpan w:val="4"/>
            <w:tcBorders>
              <w:top w:val="single" w:sz="8" w:space="0" w:color="auto"/>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single" w:sz="8" w:space="0" w:color="auto"/>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sz w:val="18"/>
                <w:szCs w:val="18"/>
              </w:rPr>
            </w:pPr>
            <w:r w:rsidRPr="00E05741">
              <w:rPr>
                <w:rFonts w:ascii="Arial" w:hAnsi="Arial" w:cs="Arial"/>
                <w:sz w:val="18"/>
                <w:szCs w:val="18"/>
              </w:rPr>
              <w:t>1</w:t>
            </w:r>
            <w:r w:rsidR="006424B5">
              <w:rPr>
                <w:rFonts w:ascii="Arial" w:hAnsi="Arial" w:cs="Arial"/>
                <w:sz w:val="18"/>
                <w:szCs w:val="18"/>
              </w:rPr>
              <w:t>,</w:t>
            </w:r>
            <w:r w:rsidRPr="00E05741">
              <w:rPr>
                <w:rFonts w:ascii="Arial" w:hAnsi="Arial" w:cs="Arial"/>
                <w:sz w:val="18"/>
                <w:szCs w:val="18"/>
              </w:rPr>
              <w:t>074</w:t>
            </w:r>
          </w:p>
        </w:tc>
        <w:tc>
          <w:tcPr>
            <w:tcW w:w="564" w:type="pct"/>
            <w:gridSpan w:val="2"/>
            <w:tcBorders>
              <w:top w:val="single" w:sz="8" w:space="0" w:color="auto"/>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D)</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Investments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74</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60</w:t>
            </w:r>
          </w:p>
        </w:tc>
      </w:tr>
      <w:tr w:rsidR="004945C0" w:rsidRPr="00E05741" w:rsidTr="004945C0">
        <w:trPr>
          <w:trHeight w:val="227"/>
        </w:trPr>
        <w:tc>
          <w:tcPr>
            <w:tcW w:w="195" w:type="pct"/>
            <w:tcBorders>
              <w:top w:val="nil"/>
              <w:left w:val="nil"/>
              <w:bottom w:val="single" w:sz="6" w:space="0" w:color="auto"/>
              <w:right w:val="nil"/>
            </w:tcBorders>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Investments </w:t>
            </w:r>
          </w:p>
        </w:tc>
        <w:tc>
          <w:tcPr>
            <w:tcW w:w="621" w:type="pct"/>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74</w:t>
            </w:r>
          </w:p>
        </w:tc>
        <w:tc>
          <w:tcPr>
            <w:tcW w:w="647" w:type="pct"/>
            <w:gridSpan w:val="4"/>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60</w:t>
            </w:r>
          </w:p>
        </w:tc>
        <w:tc>
          <w:tcPr>
            <w:tcW w:w="564" w:type="pct"/>
            <w:gridSpan w:val="2"/>
            <w:tcBorders>
              <w:top w:val="nil"/>
              <w:left w:val="nil"/>
              <w:bottom w:val="single" w:sz="8" w:space="0" w:color="auto"/>
              <w:right w:val="nil"/>
            </w:tcBorders>
            <w:shd w:val="clear" w:color="auto" w:fill="F2F2F2" w:themeFill="background1" w:themeFillShade="F2"/>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single" w:sz="6" w:space="0" w:color="auto"/>
              <w:left w:val="nil"/>
              <w:bottom w:val="nil"/>
              <w:right w:val="nil"/>
            </w:tcBorders>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E)</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Other non-current assets and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(14)</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8</w:t>
            </w:r>
          </w:p>
        </w:tc>
      </w:tr>
      <w:tr w:rsidR="004945C0" w:rsidRPr="00E05741" w:rsidTr="004945C0">
        <w:trPr>
          <w:trHeight w:val="227"/>
        </w:trPr>
        <w:tc>
          <w:tcPr>
            <w:tcW w:w="195" w:type="pct"/>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Derivative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1</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30</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vAlign w:val="center"/>
          </w:tcPr>
          <w:p w:rsidR="004945C0" w:rsidRPr="00E05741" w:rsidRDefault="004945C0"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Other non-current assets </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30</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31</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 </w:t>
            </w:r>
          </w:p>
        </w:tc>
      </w:tr>
      <w:tr w:rsidR="004945C0" w:rsidRPr="00E05741" w:rsidTr="004945C0">
        <w:trPr>
          <w:trHeight w:val="227"/>
        </w:trPr>
        <w:tc>
          <w:tcPr>
            <w:tcW w:w="195" w:type="pct"/>
            <w:vAlign w:val="center"/>
            <w:hideMark/>
          </w:tcPr>
          <w:p w:rsidR="004945C0" w:rsidRPr="00E05741" w:rsidRDefault="004945C0" w:rsidP="00A0598C">
            <w:pPr>
              <w:tabs>
                <w:tab w:val="left" w:pos="142"/>
              </w:tabs>
              <w:rPr>
                <w:rFonts w:ascii="Arial" w:eastAsia="Times New Roman" w:hAnsi="Arial" w:cs="Arial"/>
                <w:i/>
                <w:iCs/>
                <w:color w:val="000000"/>
                <w:sz w:val="16"/>
                <w:szCs w:val="16"/>
              </w:rPr>
            </w:pPr>
            <w:r w:rsidRPr="00E05741">
              <w:rPr>
                <w:rFonts w:ascii="Arial" w:eastAsia="Times New Roman" w:hAnsi="Arial" w:cs="Arial"/>
                <w:i/>
                <w:iCs/>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Other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(30)</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(32)</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vAlign w:val="center"/>
            <w:hideMark/>
          </w:tcPr>
          <w:p w:rsidR="004945C0" w:rsidRPr="00E05741" w:rsidRDefault="004945C0" w:rsidP="00A0598C">
            <w:pPr>
              <w:tabs>
                <w:tab w:val="left" w:pos="142"/>
              </w:tabs>
              <w:rPr>
                <w:rFonts w:ascii="Arial" w:eastAsia="Times New Roman" w:hAnsi="Arial" w:cs="Arial"/>
                <w:i/>
                <w:iCs/>
                <w:color w:val="000000"/>
                <w:sz w:val="16"/>
                <w:szCs w:val="16"/>
              </w:rPr>
            </w:pPr>
            <w:r w:rsidRPr="00E05741">
              <w:rPr>
                <w:rFonts w:ascii="Arial" w:eastAsia="Times New Roman" w:hAnsi="Arial" w:cs="Arial"/>
                <w:i/>
                <w:iCs/>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rPr>
            </w:pPr>
            <w:r w:rsidRPr="004945C0">
              <w:rPr>
                <w:rFonts w:ascii="Arial" w:eastAsia="Times New Roman" w:hAnsi="Arial" w:cs="Arial"/>
                <w:i/>
                <w:iCs/>
                <w:color w:val="000000"/>
                <w:sz w:val="18"/>
                <w:szCs w:val="16"/>
                <w:lang w:val="en-US"/>
              </w:rPr>
              <w:t>Derivative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(15)</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(21)</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single" w:sz="4" w:space="0" w:color="auto"/>
              <w:left w:val="nil"/>
              <w:bottom w:val="nil"/>
              <w:right w:val="nil"/>
            </w:tcBorders>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F)</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Employee benefits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(59)</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(57)</w:t>
            </w:r>
          </w:p>
        </w:tc>
      </w:tr>
      <w:tr w:rsidR="004945C0" w:rsidRPr="00E05741" w:rsidTr="004945C0">
        <w:trPr>
          <w:trHeight w:val="227"/>
        </w:trPr>
        <w:tc>
          <w:tcPr>
            <w:tcW w:w="195" w:type="pct"/>
            <w:tcBorders>
              <w:top w:val="nil"/>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Employee benefits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(59)</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(57)</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G)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Inventories and advances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807</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881</w:t>
            </w:r>
          </w:p>
        </w:tc>
      </w:tr>
      <w:tr w:rsidR="004945C0" w:rsidRPr="00E05741" w:rsidTr="004945C0">
        <w:trPr>
          <w:trHeight w:val="227"/>
        </w:trPr>
        <w:tc>
          <w:tcPr>
            <w:tcW w:w="195" w:type="pct"/>
            <w:tcBorders>
              <w:top w:val="nil"/>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rPr>
            </w:pPr>
            <w:r w:rsidRPr="004945C0">
              <w:rPr>
                <w:rFonts w:ascii="Arial" w:eastAsia="Times New Roman" w:hAnsi="Arial" w:cs="Arial"/>
                <w:i/>
                <w:iCs/>
                <w:color w:val="000000"/>
                <w:sz w:val="18"/>
                <w:szCs w:val="16"/>
                <w:lang w:val="en-US"/>
              </w:rPr>
              <w:t xml:space="preserve"> Inventories and advances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807</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881</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H)</w:t>
            </w: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Construction contracts and client advances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0F0946" w:rsidRDefault="004945C0" w:rsidP="00A0598C">
            <w:pPr>
              <w:jc w:val="right"/>
              <w:rPr>
                <w:rFonts w:ascii="Arial" w:hAnsi="Arial" w:cs="Arial"/>
                <w:color w:val="00B0F0"/>
                <w:sz w:val="18"/>
                <w:szCs w:val="18"/>
                <w:lang w:val="en-US"/>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969</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936</w:t>
            </w:r>
          </w:p>
        </w:tc>
      </w:tr>
      <w:tr w:rsidR="004945C0" w:rsidRPr="00E05741" w:rsidTr="004945C0">
        <w:trPr>
          <w:trHeight w:val="227"/>
        </w:trPr>
        <w:tc>
          <w:tcPr>
            <w:tcW w:w="195" w:type="pct"/>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rPr>
            </w:pPr>
            <w:r w:rsidRPr="004945C0">
              <w:rPr>
                <w:rFonts w:ascii="Arial" w:eastAsia="Times New Roman" w:hAnsi="Arial" w:cs="Arial"/>
                <w:i/>
                <w:iCs/>
                <w:color w:val="000000"/>
                <w:sz w:val="18"/>
                <w:szCs w:val="16"/>
                <w:lang w:val="en-US" w:eastAsia="en-GB"/>
              </w:rPr>
              <w:t>Construction contracts -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color w:val="00B0F0"/>
                <w:sz w:val="18"/>
                <w:szCs w:val="18"/>
              </w:rPr>
            </w:pPr>
            <w:r w:rsidRPr="00E05741">
              <w:rPr>
                <w:rFonts w:ascii="Arial" w:hAnsi="Arial" w:cs="Arial"/>
                <w:color w:val="00B0F0"/>
                <w:sz w:val="18"/>
                <w:szCs w:val="18"/>
              </w:rPr>
              <w:t>2</w:t>
            </w:r>
            <w:r w:rsidR="006424B5">
              <w:rPr>
                <w:rFonts w:ascii="Arial" w:hAnsi="Arial" w:cs="Arial"/>
                <w:color w:val="00B0F0"/>
                <w:sz w:val="18"/>
                <w:szCs w:val="18"/>
              </w:rPr>
              <w:t>,</w:t>
            </w:r>
            <w:r w:rsidRPr="00E05741">
              <w:rPr>
                <w:rFonts w:ascii="Arial" w:hAnsi="Arial" w:cs="Arial"/>
                <w:color w:val="00B0F0"/>
                <w:sz w:val="18"/>
                <w:szCs w:val="18"/>
              </w:rPr>
              <w:t>301</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sz w:val="18"/>
                <w:szCs w:val="18"/>
              </w:rPr>
            </w:pPr>
            <w:r w:rsidRPr="00E05741">
              <w:rPr>
                <w:rFonts w:ascii="Arial" w:hAnsi="Arial" w:cs="Arial"/>
                <w:sz w:val="18"/>
                <w:szCs w:val="18"/>
              </w:rPr>
              <w:t>2</w:t>
            </w:r>
            <w:r w:rsidR="006424B5">
              <w:rPr>
                <w:rFonts w:ascii="Arial" w:hAnsi="Arial" w:cs="Arial"/>
                <w:sz w:val="18"/>
                <w:szCs w:val="18"/>
              </w:rPr>
              <w:t>,</w:t>
            </w:r>
            <w:r w:rsidRPr="00E05741">
              <w:rPr>
                <w:rFonts w:ascii="Arial" w:hAnsi="Arial" w:cs="Arial"/>
                <w:sz w:val="18"/>
                <w:szCs w:val="18"/>
              </w:rPr>
              <w:t>531</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nil"/>
              <w:left w:val="nil"/>
              <w:bottom w:val="single" w:sz="6" w:space="0" w:color="auto"/>
              <w:right w:val="nil"/>
            </w:tcBorders>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rPr>
            </w:pPr>
            <w:r w:rsidRPr="004945C0">
              <w:rPr>
                <w:rFonts w:ascii="Arial" w:eastAsia="Times New Roman" w:hAnsi="Arial" w:cs="Arial"/>
                <w:i/>
                <w:iCs/>
                <w:color w:val="000000"/>
                <w:sz w:val="18"/>
                <w:szCs w:val="16"/>
                <w:lang w:val="en-US" w:eastAsia="en-GB"/>
              </w:rPr>
              <w:t xml:space="preserve">Construction contracts – liabilities and client advances </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color w:val="00B0F0"/>
                <w:sz w:val="18"/>
                <w:szCs w:val="18"/>
              </w:rPr>
            </w:pPr>
            <w:r w:rsidRPr="00E05741">
              <w:rPr>
                <w:rFonts w:ascii="Arial" w:hAnsi="Arial" w:cs="Arial"/>
                <w:color w:val="00B0F0"/>
                <w:sz w:val="18"/>
                <w:szCs w:val="18"/>
              </w:rPr>
              <w:t>(1</w:t>
            </w:r>
            <w:r w:rsidR="006424B5">
              <w:rPr>
                <w:rFonts w:ascii="Arial" w:hAnsi="Arial" w:cs="Arial"/>
                <w:color w:val="00B0F0"/>
                <w:sz w:val="18"/>
                <w:szCs w:val="18"/>
              </w:rPr>
              <w:t>,</w:t>
            </w:r>
            <w:r w:rsidRPr="00E05741">
              <w:rPr>
                <w:rFonts w:ascii="Arial" w:hAnsi="Arial" w:cs="Arial"/>
                <w:color w:val="00B0F0"/>
                <w:sz w:val="18"/>
                <w:szCs w:val="18"/>
              </w:rPr>
              <w:t>332)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sz w:val="18"/>
                <w:szCs w:val="18"/>
              </w:rPr>
            </w:pPr>
            <w:r w:rsidRPr="00E05741">
              <w:rPr>
                <w:rFonts w:ascii="Arial" w:hAnsi="Arial" w:cs="Arial"/>
                <w:sz w:val="18"/>
                <w:szCs w:val="18"/>
              </w:rPr>
              <w:t>(1</w:t>
            </w:r>
            <w:r w:rsidR="006424B5">
              <w:rPr>
                <w:rFonts w:ascii="Arial" w:hAnsi="Arial" w:cs="Arial"/>
                <w:sz w:val="18"/>
                <w:szCs w:val="18"/>
              </w:rPr>
              <w:t>,</w:t>
            </w:r>
            <w:r w:rsidRPr="00E05741">
              <w:rPr>
                <w:rFonts w:ascii="Arial" w:hAnsi="Arial" w:cs="Arial"/>
                <w:sz w:val="18"/>
                <w:szCs w:val="18"/>
              </w:rPr>
              <w:t>595)</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single" w:sz="6" w:space="0" w:color="auto"/>
              <w:left w:val="nil"/>
              <w:bottom w:val="nil"/>
              <w:right w:val="nil"/>
            </w:tcBorders>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I)</w:t>
            </w: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b/>
                <w:bCs/>
                <w:color w:val="000000"/>
                <w:sz w:val="18"/>
                <w:szCs w:val="16"/>
                <w:lang w:val="en-US"/>
              </w:rPr>
            </w:pPr>
            <w:r w:rsidRPr="004945C0">
              <w:rPr>
                <w:rFonts w:ascii="Arial" w:eastAsia="Times New Roman" w:hAnsi="Arial" w:cs="Arial"/>
                <w:b/>
                <w:bCs/>
                <w:color w:val="000000"/>
                <w:sz w:val="18"/>
                <w:szCs w:val="16"/>
                <w:lang w:val="en-US"/>
              </w:rPr>
              <w:t>Construction loans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(492)</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(632)</w:t>
            </w:r>
          </w:p>
        </w:tc>
      </w:tr>
      <w:tr w:rsidR="004945C0" w:rsidRPr="00E05741" w:rsidTr="004945C0">
        <w:trPr>
          <w:trHeight w:val="227"/>
        </w:trPr>
        <w:tc>
          <w:tcPr>
            <w:tcW w:w="195" w:type="pct"/>
            <w:tcBorders>
              <w:top w:val="nil"/>
              <w:left w:val="nil"/>
              <w:bottom w:val="single" w:sz="6" w:space="0" w:color="auto"/>
              <w:right w:val="nil"/>
            </w:tcBorders>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rPr>
                <w:rFonts w:ascii="Arial" w:eastAsia="Times New Roman" w:hAnsi="Arial" w:cs="Arial"/>
                <w:i/>
                <w:iCs/>
                <w:color w:val="000000"/>
                <w:sz w:val="18"/>
                <w:szCs w:val="16"/>
                <w:lang w:val="en-US"/>
              </w:rPr>
            </w:pPr>
            <w:r w:rsidRPr="004945C0">
              <w:rPr>
                <w:rFonts w:ascii="Arial" w:eastAsia="Times New Roman" w:hAnsi="Arial" w:cs="Arial"/>
                <w:i/>
                <w:iCs/>
                <w:color w:val="000000"/>
                <w:sz w:val="18"/>
                <w:szCs w:val="16"/>
                <w:lang w:val="en-US"/>
              </w:rPr>
              <w:t>Construction loans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(492)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(632)</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single" w:sz="6" w:space="0" w:color="auto"/>
              <w:left w:val="nil"/>
              <w:bottom w:val="nil"/>
              <w:right w:val="nil"/>
            </w:tcBorders>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L)</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Trade receivables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647</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749</w:t>
            </w:r>
          </w:p>
        </w:tc>
      </w:tr>
      <w:tr w:rsidR="004945C0" w:rsidRPr="00E05741" w:rsidTr="004945C0">
        <w:trPr>
          <w:trHeight w:val="227"/>
        </w:trPr>
        <w:tc>
          <w:tcPr>
            <w:tcW w:w="195" w:type="pct"/>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Trade receivables and other current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979</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sz w:val="18"/>
                <w:szCs w:val="18"/>
              </w:rPr>
            </w:pPr>
            <w:r w:rsidRPr="00E05741">
              <w:rPr>
                <w:rFonts w:ascii="Arial" w:hAnsi="Arial" w:cs="Arial"/>
                <w:sz w:val="18"/>
                <w:szCs w:val="18"/>
              </w:rPr>
              <w:t>1</w:t>
            </w:r>
            <w:r w:rsidR="006424B5">
              <w:rPr>
                <w:rFonts w:ascii="Arial" w:hAnsi="Arial" w:cs="Arial"/>
                <w:sz w:val="18"/>
                <w:szCs w:val="18"/>
              </w:rPr>
              <w:t>,</w:t>
            </w:r>
            <w:r w:rsidRPr="00E05741">
              <w:rPr>
                <w:rFonts w:ascii="Arial" w:hAnsi="Arial" w:cs="Arial"/>
                <w:sz w:val="18"/>
                <w:szCs w:val="18"/>
              </w:rPr>
              <w:t>062</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nil"/>
              <w:left w:val="nil"/>
              <w:bottom w:val="single" w:sz="8" w:space="0" w:color="auto"/>
              <w:right w:val="nil"/>
            </w:tcBorders>
            <w:vAlign w:val="center"/>
            <w:hideMark/>
          </w:tcPr>
          <w:p w:rsidR="004945C0" w:rsidRPr="00E05741" w:rsidRDefault="004945C0" w:rsidP="00A0598C">
            <w:pPr>
              <w:tabs>
                <w:tab w:val="left" w:pos="142"/>
              </w:tabs>
              <w:rPr>
                <w:rFonts w:ascii="Arial" w:eastAsia="Times New Roman" w:hAnsi="Arial" w:cs="Arial"/>
                <w:i/>
                <w:iCs/>
                <w:color w:val="000000"/>
                <w:sz w:val="16"/>
                <w:szCs w:val="16"/>
              </w:rPr>
            </w:pPr>
            <w:r w:rsidRPr="00E05741">
              <w:rPr>
                <w:rFonts w:ascii="Arial" w:eastAsia="Times New Roman" w:hAnsi="Arial" w:cs="Arial"/>
                <w:i/>
                <w:iCs/>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Recl. to N) Other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(332)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(313)</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M)</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Trade payables </w:t>
            </w:r>
          </w:p>
        </w:tc>
        <w:tc>
          <w:tcPr>
            <w:tcW w:w="621" w:type="pct"/>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b/>
                <w:bCs/>
                <w:color w:val="00B0F0"/>
                <w:sz w:val="18"/>
                <w:szCs w:val="18"/>
              </w:rPr>
            </w:pPr>
            <w:r w:rsidRPr="00E05741">
              <w:rPr>
                <w:rFonts w:ascii="Arial" w:hAnsi="Arial" w:cs="Arial"/>
                <w:b/>
                <w:bCs/>
                <w:color w:val="00B0F0"/>
                <w:sz w:val="18"/>
                <w:szCs w:val="18"/>
              </w:rPr>
              <w:t>(1</w:t>
            </w:r>
            <w:r w:rsidR="006424B5">
              <w:rPr>
                <w:rFonts w:ascii="Arial" w:hAnsi="Arial" w:cs="Arial"/>
                <w:b/>
                <w:bCs/>
                <w:color w:val="00B0F0"/>
                <w:sz w:val="18"/>
                <w:szCs w:val="18"/>
              </w:rPr>
              <w:t>,</w:t>
            </w:r>
            <w:r w:rsidRPr="00E05741">
              <w:rPr>
                <w:rFonts w:ascii="Arial" w:hAnsi="Arial" w:cs="Arial"/>
                <w:b/>
                <w:bCs/>
                <w:color w:val="00B0F0"/>
                <w:sz w:val="18"/>
                <w:szCs w:val="18"/>
              </w:rPr>
              <w:t>824)</w:t>
            </w:r>
          </w:p>
        </w:tc>
        <w:tc>
          <w:tcPr>
            <w:tcW w:w="626" w:type="pct"/>
            <w:gridSpan w:val="2"/>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6424B5">
            <w:pPr>
              <w:jc w:val="right"/>
              <w:rPr>
                <w:rFonts w:ascii="Arial" w:hAnsi="Arial" w:cs="Arial"/>
                <w:b/>
                <w:bCs/>
                <w:sz w:val="18"/>
                <w:szCs w:val="18"/>
              </w:rPr>
            </w:pPr>
            <w:r w:rsidRPr="00E05741">
              <w:rPr>
                <w:rFonts w:ascii="Arial" w:hAnsi="Arial" w:cs="Arial"/>
                <w:b/>
                <w:bCs/>
                <w:sz w:val="18"/>
                <w:szCs w:val="18"/>
              </w:rPr>
              <w:t>(1</w:t>
            </w:r>
            <w:r w:rsidR="006424B5">
              <w:rPr>
                <w:rFonts w:ascii="Arial" w:hAnsi="Arial" w:cs="Arial"/>
                <w:b/>
                <w:bCs/>
                <w:sz w:val="18"/>
                <w:szCs w:val="18"/>
              </w:rPr>
              <w:t>,</w:t>
            </w:r>
            <w:r w:rsidRPr="00E05741">
              <w:rPr>
                <w:rFonts w:ascii="Arial" w:hAnsi="Arial" w:cs="Arial"/>
                <w:b/>
                <w:bCs/>
                <w:sz w:val="18"/>
                <w:szCs w:val="18"/>
              </w:rPr>
              <w:t>849)</w:t>
            </w:r>
          </w:p>
        </w:tc>
      </w:tr>
      <w:tr w:rsidR="004945C0" w:rsidRPr="00E05741" w:rsidTr="004945C0">
        <w:trPr>
          <w:trHeight w:val="227"/>
        </w:trPr>
        <w:tc>
          <w:tcPr>
            <w:tcW w:w="195" w:type="pct"/>
            <w:noWrap/>
            <w:vAlign w:val="bottom"/>
            <w:hideMark/>
          </w:tcPr>
          <w:p w:rsidR="004945C0" w:rsidRPr="00E05741" w:rsidRDefault="004945C0" w:rsidP="00A0598C">
            <w:pPr>
              <w:rPr>
                <w:rFonts w:ascii="Arial" w:hAnsi="Arial" w:cs="Arial"/>
              </w:rPr>
            </w:pP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Trade payables and other current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color w:val="00B0F0"/>
                <w:sz w:val="18"/>
                <w:szCs w:val="18"/>
              </w:rPr>
            </w:pPr>
            <w:r w:rsidRPr="00E05741">
              <w:rPr>
                <w:rFonts w:ascii="Arial" w:hAnsi="Arial" w:cs="Arial"/>
                <w:color w:val="00B0F0"/>
                <w:sz w:val="18"/>
                <w:szCs w:val="18"/>
              </w:rPr>
              <w:t>(2</w:t>
            </w:r>
            <w:r w:rsidR="006424B5">
              <w:rPr>
                <w:rFonts w:ascii="Arial" w:hAnsi="Arial" w:cs="Arial"/>
                <w:color w:val="00B0F0"/>
                <w:sz w:val="18"/>
                <w:szCs w:val="18"/>
              </w:rPr>
              <w:t>,</w:t>
            </w:r>
            <w:r w:rsidRPr="00E05741">
              <w:rPr>
                <w:rFonts w:ascii="Arial" w:hAnsi="Arial" w:cs="Arial"/>
                <w:color w:val="00B0F0"/>
                <w:sz w:val="18"/>
                <w:szCs w:val="18"/>
              </w:rPr>
              <w:t>150)</w:t>
            </w:r>
          </w:p>
        </w:tc>
        <w:tc>
          <w:tcPr>
            <w:tcW w:w="647" w:type="pct"/>
            <w:gridSpan w:val="4"/>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6424B5">
            <w:pPr>
              <w:jc w:val="right"/>
              <w:rPr>
                <w:rFonts w:ascii="Arial" w:hAnsi="Arial" w:cs="Arial"/>
                <w:sz w:val="18"/>
                <w:szCs w:val="18"/>
              </w:rPr>
            </w:pPr>
            <w:r w:rsidRPr="00E05741">
              <w:rPr>
                <w:rFonts w:ascii="Arial" w:hAnsi="Arial" w:cs="Arial"/>
                <w:sz w:val="18"/>
                <w:szCs w:val="18"/>
              </w:rPr>
              <w:t>(2</w:t>
            </w:r>
            <w:r w:rsidR="006424B5">
              <w:rPr>
                <w:rFonts w:ascii="Arial" w:hAnsi="Arial" w:cs="Arial"/>
                <w:sz w:val="18"/>
                <w:szCs w:val="18"/>
              </w:rPr>
              <w:t>,</w:t>
            </w:r>
            <w:r w:rsidRPr="00E05741">
              <w:rPr>
                <w:rFonts w:ascii="Arial" w:hAnsi="Arial" w:cs="Arial"/>
                <w:sz w:val="18"/>
                <w:szCs w:val="18"/>
              </w:rPr>
              <w:t>116)</w:t>
            </w:r>
          </w:p>
        </w:tc>
        <w:tc>
          <w:tcPr>
            <w:tcW w:w="564" w:type="pct"/>
            <w:gridSpan w:val="2"/>
            <w:tcBorders>
              <w:top w:val="nil"/>
              <w:left w:val="nil"/>
              <w:bottom w:val="single" w:sz="8" w:space="0" w:color="auto"/>
              <w:right w:val="nil"/>
            </w:tcBorders>
            <w:shd w:val="clear" w:color="auto" w:fill="F2F2F2" w:themeFill="background1" w:themeFillShade="F2"/>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tcBorders>
              <w:top w:val="nil"/>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Recl. to N) Other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326</w:t>
            </w:r>
          </w:p>
        </w:tc>
        <w:tc>
          <w:tcPr>
            <w:tcW w:w="647" w:type="pct"/>
            <w:gridSpan w:val="4"/>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267</w:t>
            </w:r>
          </w:p>
        </w:tc>
        <w:tc>
          <w:tcPr>
            <w:tcW w:w="564" w:type="pct"/>
            <w:gridSpan w:val="2"/>
            <w:tcBorders>
              <w:top w:val="nil"/>
              <w:left w:val="nil"/>
              <w:bottom w:val="single" w:sz="8" w:space="0" w:color="auto"/>
              <w:right w:val="nil"/>
            </w:tcBorders>
            <w:shd w:val="clear" w:color="auto" w:fill="F2F2F2" w:themeFill="background1" w:themeFillShade="F2"/>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r>
      <w:tr w:rsidR="004945C0" w:rsidRPr="00E05741" w:rsidTr="004945C0">
        <w:trPr>
          <w:trHeight w:val="227"/>
        </w:trPr>
        <w:tc>
          <w:tcPr>
            <w:tcW w:w="195" w:type="pct"/>
            <w:noWrap/>
            <w:vAlign w:val="center"/>
            <w:hideMark/>
          </w:tcPr>
          <w:p w:rsidR="004945C0" w:rsidRPr="00E05741" w:rsidRDefault="004945C0"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 xml:space="preserve">N)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b/>
                <w:bCs/>
                <w:color w:val="000000"/>
                <w:sz w:val="18"/>
                <w:szCs w:val="16"/>
                <w:lang w:val="en-US" w:eastAsia="en-GB"/>
              </w:rPr>
            </w:pPr>
            <w:r w:rsidRPr="004945C0">
              <w:rPr>
                <w:rFonts w:ascii="Arial" w:eastAsia="Times New Roman" w:hAnsi="Arial" w:cs="Arial"/>
                <w:b/>
                <w:bCs/>
                <w:color w:val="000000"/>
                <w:sz w:val="18"/>
                <w:szCs w:val="16"/>
                <w:lang w:val="en-US" w:eastAsia="en-GB"/>
              </w:rPr>
              <w:t xml:space="preserve"> Provisions for risks and charges</w:t>
            </w:r>
          </w:p>
        </w:tc>
        <w:tc>
          <w:tcPr>
            <w:tcW w:w="621" w:type="pct"/>
            <w:tcBorders>
              <w:top w:val="nil"/>
              <w:left w:val="nil"/>
              <w:bottom w:val="single" w:sz="8" w:space="0" w:color="auto"/>
              <w:right w:val="single" w:sz="12" w:space="0" w:color="FFFFFF"/>
            </w:tcBorders>
            <w:shd w:val="clear" w:color="auto" w:fill="F2F2F2" w:themeFill="background1" w:themeFillShade="F2"/>
            <w:vAlign w:val="center"/>
          </w:tcPr>
          <w:p w:rsidR="004945C0" w:rsidRPr="000F0946" w:rsidRDefault="004945C0" w:rsidP="00A0598C">
            <w:pPr>
              <w:jc w:val="right"/>
              <w:rPr>
                <w:rFonts w:ascii="Arial" w:hAnsi="Arial" w:cs="Arial"/>
                <w:b/>
                <w:bCs/>
                <w:color w:val="00B0F0"/>
                <w:sz w:val="18"/>
                <w:szCs w:val="18"/>
                <w:lang w:val="en-US"/>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b/>
                <w:bCs/>
                <w:color w:val="00B0F0"/>
                <w:sz w:val="18"/>
                <w:szCs w:val="18"/>
              </w:rPr>
            </w:pPr>
            <w:r w:rsidRPr="00E05741">
              <w:rPr>
                <w:rFonts w:ascii="Arial" w:hAnsi="Arial" w:cs="Arial"/>
                <w:b/>
                <w:bCs/>
                <w:color w:val="00B0F0"/>
                <w:sz w:val="18"/>
                <w:szCs w:val="18"/>
              </w:rPr>
              <w:t>(80)</w:t>
            </w:r>
          </w:p>
        </w:tc>
        <w:tc>
          <w:tcPr>
            <w:tcW w:w="626" w:type="pct"/>
            <w:gridSpan w:val="2"/>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4945C0" w:rsidRPr="00E05741" w:rsidRDefault="004945C0" w:rsidP="00A0598C">
            <w:pPr>
              <w:jc w:val="right"/>
              <w:rPr>
                <w:rFonts w:ascii="Arial" w:hAnsi="Arial" w:cs="Arial"/>
                <w:b/>
                <w:bCs/>
                <w:sz w:val="18"/>
                <w:szCs w:val="18"/>
              </w:rPr>
            </w:pPr>
            <w:r w:rsidRPr="00E05741">
              <w:rPr>
                <w:rFonts w:ascii="Arial" w:hAnsi="Arial" w:cs="Arial"/>
                <w:b/>
                <w:bCs/>
                <w:sz w:val="18"/>
                <w:szCs w:val="18"/>
              </w:rPr>
              <w:t>(135)</w:t>
            </w:r>
          </w:p>
        </w:tc>
      </w:tr>
      <w:tr w:rsidR="004945C0" w:rsidRPr="00E05741" w:rsidTr="004945C0">
        <w:trPr>
          <w:trHeight w:val="227"/>
        </w:trPr>
        <w:tc>
          <w:tcPr>
            <w:tcW w:w="195" w:type="pct"/>
            <w:tcBorders>
              <w:top w:val="nil"/>
              <w:left w:val="nil"/>
              <w:bottom w:val="single" w:sz="8" w:space="0" w:color="auto"/>
              <w:right w:val="nil"/>
            </w:tcBorders>
            <w:noWrap/>
            <w:vAlign w:val="center"/>
            <w:hideMark/>
          </w:tcPr>
          <w:p w:rsidR="004945C0" w:rsidRPr="00E05741" w:rsidRDefault="004945C0" w:rsidP="00A0598C">
            <w:pPr>
              <w:tabs>
                <w:tab w:val="left" w:pos="142"/>
              </w:tabs>
              <w:jc w:val="center"/>
              <w:rPr>
                <w:rFonts w:ascii="Arial" w:eastAsia="Times New Roman" w:hAnsi="Arial" w:cs="Arial"/>
                <w:color w:val="000000"/>
                <w:sz w:val="16"/>
                <w:szCs w:val="16"/>
              </w:rPr>
            </w:pPr>
            <w:r w:rsidRPr="00E05741">
              <w:rPr>
                <w:rFonts w:ascii="Arial" w:eastAsia="Times New Roman" w:hAnsi="Arial" w:cs="Arial"/>
                <w:color w:val="000000"/>
                <w:sz w:val="16"/>
                <w:szCs w:val="16"/>
              </w:rPr>
              <w:t> </w:t>
            </w:r>
          </w:p>
        </w:tc>
        <w:tc>
          <w:tcPr>
            <w:tcW w:w="2347" w:type="pct"/>
            <w:tcBorders>
              <w:top w:val="nil"/>
              <w:left w:val="nil"/>
              <w:bottom w:val="single" w:sz="8" w:space="0" w:color="auto"/>
              <w:right w:val="nil"/>
            </w:tcBorders>
            <w:vAlign w:val="center"/>
            <w:hideMark/>
          </w:tcPr>
          <w:p w:rsidR="004945C0" w:rsidRPr="004945C0" w:rsidRDefault="004945C0" w:rsidP="004945C0">
            <w:pPr>
              <w:ind w:left="-55"/>
              <w:rPr>
                <w:rFonts w:ascii="Arial" w:eastAsia="Times New Roman" w:hAnsi="Arial" w:cs="Arial"/>
                <w:i/>
                <w:iCs/>
                <w:color w:val="000000"/>
                <w:sz w:val="18"/>
                <w:szCs w:val="16"/>
                <w:lang w:val="en-US" w:eastAsia="en-GB"/>
              </w:rPr>
            </w:pPr>
            <w:r w:rsidRPr="004945C0">
              <w:rPr>
                <w:rFonts w:ascii="Arial" w:eastAsia="Times New Roman" w:hAnsi="Arial" w:cs="Arial"/>
                <w:i/>
                <w:iCs/>
                <w:color w:val="000000"/>
                <w:sz w:val="18"/>
                <w:szCs w:val="16"/>
                <w:lang w:val="en-US" w:eastAsia="en-GB"/>
              </w:rPr>
              <w:t xml:space="preserve"> Provisions for risks and charges </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color w:val="00B0F0"/>
                <w:sz w:val="18"/>
                <w:szCs w:val="18"/>
              </w:rPr>
            </w:pPr>
            <w:r w:rsidRPr="00E05741">
              <w:rPr>
                <w:rFonts w:ascii="Arial" w:hAnsi="Arial" w:cs="Arial"/>
                <w:color w:val="00B0F0"/>
                <w:sz w:val="18"/>
                <w:szCs w:val="18"/>
              </w:rPr>
              <w:t>(80)</w:t>
            </w:r>
          </w:p>
        </w:tc>
        <w:tc>
          <w:tcPr>
            <w:tcW w:w="647" w:type="pct"/>
            <w:gridSpan w:val="4"/>
            <w:tcBorders>
              <w:top w:val="nil"/>
              <w:left w:val="nil"/>
              <w:bottom w:val="single" w:sz="8" w:space="0" w:color="auto"/>
              <w:right w:val="single" w:sz="12" w:space="0" w:color="FFFFFF"/>
            </w:tcBorders>
            <w:shd w:val="clear" w:color="auto" w:fill="F2F2F2" w:themeFill="background1" w:themeFillShade="F2"/>
            <w:vAlign w:val="center"/>
          </w:tcPr>
          <w:p w:rsidR="004945C0" w:rsidRPr="00E05741" w:rsidRDefault="004945C0"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(135)</w:t>
            </w:r>
          </w:p>
        </w:tc>
        <w:tc>
          <w:tcPr>
            <w:tcW w:w="564" w:type="pct"/>
            <w:gridSpan w:val="2"/>
            <w:tcBorders>
              <w:top w:val="nil"/>
              <w:left w:val="nil"/>
              <w:bottom w:val="single" w:sz="8" w:space="0" w:color="auto"/>
              <w:right w:val="nil"/>
            </w:tcBorders>
            <w:shd w:val="clear" w:color="auto" w:fill="F2F2F2" w:themeFill="background1" w:themeFillShade="F2"/>
            <w:vAlign w:val="center"/>
          </w:tcPr>
          <w:p w:rsidR="004945C0" w:rsidRPr="00E05741" w:rsidRDefault="004945C0" w:rsidP="00A0598C">
            <w:pPr>
              <w:jc w:val="right"/>
              <w:rPr>
                <w:rFonts w:ascii="Arial" w:hAnsi="Arial" w:cs="Arial"/>
                <w:sz w:val="18"/>
                <w:szCs w:val="18"/>
              </w:rPr>
            </w:pPr>
            <w:r w:rsidRPr="00E05741">
              <w:rPr>
                <w:rFonts w:ascii="Arial" w:hAnsi="Arial" w:cs="Arial"/>
                <w:sz w:val="18"/>
                <w:szCs w:val="18"/>
              </w:rPr>
              <w:t> </w:t>
            </w:r>
          </w:p>
        </w:tc>
      </w:tr>
      <w:tr w:rsidR="006424B5" w:rsidRPr="00E05741" w:rsidTr="004945C0">
        <w:trPr>
          <w:trHeight w:val="227"/>
        </w:trPr>
        <w:tc>
          <w:tcPr>
            <w:tcW w:w="195" w:type="pct"/>
            <w:noWrap/>
            <w:vAlign w:val="center"/>
            <w:hideMark/>
          </w:tcPr>
          <w:p w:rsidR="006424B5" w:rsidRPr="00E05741" w:rsidRDefault="006424B5"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O)</w:t>
            </w: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b/>
                <w:bCs/>
                <w:color w:val="000000"/>
                <w:sz w:val="18"/>
                <w:szCs w:val="16"/>
                <w:lang w:val="en-US" w:eastAsia="en-GB"/>
              </w:rPr>
            </w:pPr>
            <w:r w:rsidRPr="006424B5">
              <w:rPr>
                <w:rFonts w:ascii="Arial" w:eastAsia="Times New Roman" w:hAnsi="Arial" w:cs="Arial"/>
                <w:b/>
                <w:bCs/>
                <w:color w:val="000000"/>
                <w:sz w:val="18"/>
                <w:szCs w:val="16"/>
                <w:lang w:val="en-US" w:eastAsia="en-GB"/>
              </w:rPr>
              <w:t xml:space="preserve"> Other current assets and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0F0946" w:rsidRDefault="006424B5" w:rsidP="00A0598C">
            <w:pPr>
              <w:jc w:val="right"/>
              <w:rPr>
                <w:rFonts w:ascii="Arial" w:hAnsi="Arial" w:cs="Arial"/>
                <w:b/>
                <w:bCs/>
                <w:color w:val="00B0F0"/>
                <w:sz w:val="18"/>
                <w:szCs w:val="18"/>
                <w:lang w:val="en-US"/>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r w:rsidRPr="00E05741">
              <w:rPr>
                <w:rFonts w:ascii="Arial" w:hAnsi="Arial" w:cs="Arial"/>
                <w:b/>
                <w:bCs/>
                <w:color w:val="00B0F0"/>
                <w:sz w:val="18"/>
                <w:szCs w:val="18"/>
              </w:rPr>
              <w:t>76</w:t>
            </w: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center"/>
              <w:rPr>
                <w:rFonts w:ascii="Arial" w:hAnsi="Arial" w:cs="Arial"/>
                <w:sz w:val="18"/>
                <w:szCs w:val="18"/>
              </w:rPr>
            </w:pPr>
            <w:r w:rsidRPr="00E05741">
              <w:rPr>
                <w:rFonts w:ascii="Arial" w:hAnsi="Arial" w:cs="Arial"/>
                <w:sz w:val="18"/>
                <w:szCs w:val="18"/>
              </w:rPr>
              <w:t> </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b/>
                <w:bCs/>
                <w:sz w:val="18"/>
                <w:szCs w:val="18"/>
              </w:rPr>
            </w:pPr>
            <w:r w:rsidRPr="00E05741">
              <w:rPr>
                <w:rFonts w:ascii="Arial" w:hAnsi="Arial" w:cs="Arial"/>
                <w:b/>
                <w:bCs/>
                <w:sz w:val="18"/>
                <w:szCs w:val="18"/>
              </w:rPr>
              <w:t>94</w:t>
            </w:r>
          </w:p>
        </w:tc>
      </w:tr>
      <w:tr w:rsidR="006424B5" w:rsidRPr="00E05741" w:rsidTr="004945C0">
        <w:trPr>
          <w:trHeight w:val="227"/>
        </w:trPr>
        <w:tc>
          <w:tcPr>
            <w:tcW w:w="195" w:type="pct"/>
            <w:noWrap/>
            <w:vAlign w:val="bottom"/>
          </w:tcPr>
          <w:p w:rsidR="006424B5" w:rsidRPr="00E05741" w:rsidRDefault="006424B5"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Deferred tax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139</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123</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bottom"/>
          </w:tcPr>
          <w:p w:rsidR="006424B5" w:rsidRPr="00E05741" w:rsidRDefault="006424B5"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Income tax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22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21</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bottom"/>
          </w:tcPr>
          <w:p w:rsidR="006424B5" w:rsidRPr="00E05741" w:rsidRDefault="006424B5"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Derivative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8</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23</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bottom"/>
          </w:tcPr>
          <w:p w:rsidR="006424B5" w:rsidRPr="00E05741" w:rsidRDefault="006424B5"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Recl. from I) Other current assets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332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313</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bottom"/>
            <w:hideMark/>
          </w:tcPr>
          <w:p w:rsidR="006424B5" w:rsidRPr="00E05741" w:rsidRDefault="006424B5" w:rsidP="00A0598C">
            <w:pPr>
              <w:rPr>
                <w:rFonts w:ascii="Arial" w:hAnsi="Arial" w:cs="Arial"/>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Deferred tax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(57)</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(58)</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bottom"/>
            <w:hideMark/>
          </w:tcPr>
          <w:p w:rsidR="006424B5" w:rsidRPr="00E05741" w:rsidRDefault="006424B5" w:rsidP="00A0598C">
            <w:pPr>
              <w:rPr>
                <w:rFonts w:ascii="Arial" w:hAnsi="Arial" w:cs="Arial"/>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Income tax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(12)</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(4)</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p>
        </w:tc>
      </w:tr>
      <w:tr w:rsidR="006424B5" w:rsidRPr="00E05741" w:rsidTr="004945C0">
        <w:trPr>
          <w:trHeight w:val="227"/>
        </w:trPr>
        <w:tc>
          <w:tcPr>
            <w:tcW w:w="195" w:type="pct"/>
            <w:noWrap/>
            <w:vAlign w:val="center"/>
          </w:tcPr>
          <w:p w:rsidR="006424B5" w:rsidRPr="00E05741" w:rsidRDefault="006424B5" w:rsidP="00A0598C">
            <w:pPr>
              <w:tabs>
                <w:tab w:val="left" w:pos="142"/>
              </w:tabs>
              <w:rPr>
                <w:rFonts w:ascii="Arial" w:eastAsia="Times New Roman" w:hAnsi="Arial" w:cs="Arial"/>
                <w:i/>
                <w:iCs/>
                <w:color w:val="000000"/>
                <w:sz w:val="16"/>
                <w:szCs w:val="16"/>
              </w:rPr>
            </w:pPr>
          </w:p>
        </w:tc>
        <w:tc>
          <w:tcPr>
            <w:tcW w:w="2347" w:type="pct"/>
            <w:tcBorders>
              <w:top w:val="nil"/>
              <w:left w:val="nil"/>
              <w:bottom w:val="single" w:sz="8" w:space="0" w:color="auto"/>
              <w:right w:val="nil"/>
            </w:tcBorders>
            <w:vAlign w:val="center"/>
            <w:hideMark/>
          </w:tcPr>
          <w:p w:rsidR="006424B5" w:rsidRPr="006424B5" w:rsidRDefault="006424B5" w:rsidP="00970109">
            <w:pPr>
              <w:ind w:left="-55"/>
              <w:rPr>
                <w:rFonts w:ascii="Arial" w:eastAsia="Times New Roman" w:hAnsi="Arial" w:cs="Arial"/>
                <w:i/>
                <w:iCs/>
                <w:color w:val="000000"/>
                <w:sz w:val="18"/>
                <w:szCs w:val="16"/>
                <w:lang w:val="en-US" w:eastAsia="en-GB"/>
              </w:rPr>
            </w:pPr>
            <w:r w:rsidRPr="006424B5">
              <w:rPr>
                <w:rFonts w:ascii="Arial" w:eastAsia="Times New Roman" w:hAnsi="Arial" w:cs="Arial"/>
                <w:i/>
                <w:iCs/>
                <w:color w:val="000000"/>
                <w:sz w:val="18"/>
                <w:szCs w:val="16"/>
                <w:lang w:val="en-US" w:eastAsia="en-GB"/>
              </w:rPr>
              <w:t xml:space="preserve"> Derivative liabilities and option fair value</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(30)</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(57)</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b/>
                <w:bCs/>
                <w:sz w:val="18"/>
                <w:szCs w:val="18"/>
              </w:rPr>
            </w:pPr>
          </w:p>
        </w:tc>
      </w:tr>
      <w:tr w:rsidR="006424B5" w:rsidRPr="00E05741" w:rsidTr="004945C0">
        <w:trPr>
          <w:trHeight w:val="227"/>
        </w:trPr>
        <w:tc>
          <w:tcPr>
            <w:tcW w:w="195" w:type="pct"/>
            <w:noWrap/>
            <w:vAlign w:val="center"/>
            <w:hideMark/>
          </w:tcPr>
          <w:p w:rsidR="006424B5" w:rsidRPr="00E05741" w:rsidRDefault="006424B5" w:rsidP="00A0598C">
            <w:pPr>
              <w:tabs>
                <w:tab w:val="left" w:pos="142"/>
              </w:tabs>
              <w:rPr>
                <w:rFonts w:ascii="Arial" w:eastAsia="Times New Roman" w:hAnsi="Arial" w:cs="Arial"/>
                <w:i/>
                <w:iCs/>
                <w:color w:val="000000"/>
                <w:sz w:val="16"/>
                <w:szCs w:val="16"/>
              </w:rPr>
            </w:pPr>
            <w:r w:rsidRPr="00E05741">
              <w:rPr>
                <w:rFonts w:ascii="Arial" w:eastAsia="Times New Roman" w:hAnsi="Arial" w:cs="Arial"/>
                <w:i/>
                <w:iCs/>
                <w:color w:val="000000"/>
                <w:sz w:val="16"/>
                <w:szCs w:val="16"/>
              </w:rPr>
              <w:t> </w:t>
            </w:r>
          </w:p>
        </w:tc>
        <w:tc>
          <w:tcPr>
            <w:tcW w:w="2347" w:type="pct"/>
            <w:tcBorders>
              <w:top w:val="nil"/>
              <w:left w:val="nil"/>
              <w:bottom w:val="single" w:sz="8" w:space="0" w:color="auto"/>
              <w:right w:val="nil"/>
            </w:tcBorders>
            <w:vAlign w:val="center"/>
            <w:hideMark/>
          </w:tcPr>
          <w:p w:rsidR="006424B5" w:rsidRPr="006424B5" w:rsidRDefault="006424B5" w:rsidP="00970109">
            <w:pPr>
              <w:rPr>
                <w:rFonts w:ascii="Arial" w:eastAsia="Times New Roman" w:hAnsi="Arial" w:cs="Arial"/>
                <w:i/>
                <w:iCs/>
                <w:color w:val="000000"/>
                <w:sz w:val="18"/>
                <w:szCs w:val="16"/>
                <w:lang w:val="en-US"/>
              </w:rPr>
            </w:pPr>
            <w:r w:rsidRPr="006424B5">
              <w:rPr>
                <w:rFonts w:ascii="Arial" w:eastAsia="Times New Roman" w:hAnsi="Arial" w:cs="Arial"/>
                <w:i/>
                <w:iCs/>
                <w:color w:val="000000"/>
                <w:sz w:val="18"/>
                <w:szCs w:val="16"/>
                <w:lang w:val="en-US" w:eastAsia="en-GB"/>
              </w:rPr>
              <w:t>Recl. from L) Other current liabilities</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color w:val="00B0F0"/>
                <w:sz w:val="18"/>
                <w:szCs w:val="18"/>
              </w:rPr>
            </w:pPr>
            <w:r w:rsidRPr="00E05741">
              <w:rPr>
                <w:rFonts w:ascii="Arial" w:hAnsi="Arial" w:cs="Arial"/>
                <w:color w:val="00B0F0"/>
                <w:sz w:val="18"/>
                <w:szCs w:val="18"/>
              </w:rPr>
              <w:t>(326)</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sz w:val="18"/>
                <w:szCs w:val="18"/>
              </w:rPr>
            </w:pPr>
            <w:r w:rsidRPr="00E05741">
              <w:rPr>
                <w:rFonts w:ascii="Arial" w:hAnsi="Arial" w:cs="Arial"/>
                <w:sz w:val="18"/>
                <w:szCs w:val="18"/>
              </w:rPr>
              <w:t>(267)</w:t>
            </w: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rPr>
                <w:rFonts w:ascii="Arial" w:hAnsi="Arial" w:cs="Arial"/>
                <w:sz w:val="18"/>
                <w:szCs w:val="18"/>
              </w:rPr>
            </w:pPr>
          </w:p>
        </w:tc>
      </w:tr>
      <w:tr w:rsidR="00E05741" w:rsidRPr="00E05741" w:rsidTr="004945C0">
        <w:trPr>
          <w:trHeight w:val="227"/>
        </w:trPr>
        <w:tc>
          <w:tcPr>
            <w:tcW w:w="2542" w:type="pct"/>
            <w:gridSpan w:val="2"/>
            <w:tcBorders>
              <w:top w:val="single" w:sz="8" w:space="0" w:color="auto"/>
              <w:left w:val="nil"/>
              <w:bottom w:val="single" w:sz="8" w:space="0" w:color="auto"/>
              <w:right w:val="nil"/>
            </w:tcBorders>
            <w:noWrap/>
            <w:vAlign w:val="center"/>
            <w:hideMark/>
          </w:tcPr>
          <w:p w:rsidR="00E05741" w:rsidRPr="00E05741" w:rsidRDefault="006424B5" w:rsidP="00A0598C">
            <w:pPr>
              <w:tabs>
                <w:tab w:val="left" w:pos="142"/>
              </w:tabs>
              <w:rPr>
                <w:rFonts w:ascii="Arial" w:eastAsia="Times New Roman" w:hAnsi="Arial" w:cs="Arial"/>
                <w:b/>
                <w:bCs/>
                <w:color w:val="000000"/>
                <w:sz w:val="18"/>
                <w:szCs w:val="18"/>
              </w:rPr>
            </w:pPr>
            <w:r w:rsidRPr="006424B5">
              <w:rPr>
                <w:rFonts w:ascii="Arial" w:eastAsia="Times New Roman" w:hAnsi="Arial" w:cs="Arial"/>
                <w:b/>
                <w:bCs/>
                <w:color w:val="000000"/>
                <w:sz w:val="18"/>
                <w:szCs w:val="16"/>
              </w:rPr>
              <w:t>NET INVESTED CAPITAL</w:t>
            </w:r>
          </w:p>
        </w:tc>
        <w:tc>
          <w:tcPr>
            <w:tcW w:w="621" w:type="pct"/>
            <w:tcBorders>
              <w:top w:val="nil"/>
              <w:left w:val="nil"/>
              <w:bottom w:val="single" w:sz="8" w:space="0" w:color="auto"/>
              <w:right w:val="single" w:sz="12" w:space="0" w:color="FFFFFF"/>
            </w:tcBorders>
            <w:shd w:val="clear" w:color="auto" w:fill="F2F2F2" w:themeFill="background1" w:themeFillShade="F2"/>
            <w:vAlign w:val="center"/>
          </w:tcPr>
          <w:p w:rsidR="00E05741" w:rsidRPr="00E05741" w:rsidRDefault="00E05741" w:rsidP="00A0598C">
            <w:pPr>
              <w:tabs>
                <w:tab w:val="left" w:pos="142"/>
              </w:tabs>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E05741" w:rsidRPr="00E05741" w:rsidRDefault="00E05741" w:rsidP="006424B5">
            <w:pPr>
              <w:jc w:val="right"/>
              <w:rPr>
                <w:rFonts w:ascii="Arial" w:hAnsi="Arial" w:cs="Arial"/>
                <w:b/>
                <w:bCs/>
                <w:color w:val="00B0F0"/>
                <w:sz w:val="18"/>
                <w:szCs w:val="18"/>
              </w:rPr>
            </w:pPr>
            <w:r w:rsidRPr="00E05741">
              <w:rPr>
                <w:rFonts w:ascii="Arial" w:hAnsi="Arial" w:cs="Arial"/>
                <w:b/>
                <w:bCs/>
                <w:color w:val="00B0F0"/>
                <w:sz w:val="18"/>
                <w:szCs w:val="18"/>
              </w:rPr>
              <w:t>1</w:t>
            </w:r>
            <w:r w:rsidR="006424B5">
              <w:rPr>
                <w:rFonts w:ascii="Arial" w:hAnsi="Arial" w:cs="Arial"/>
                <w:b/>
                <w:bCs/>
                <w:color w:val="00B0F0"/>
                <w:sz w:val="18"/>
                <w:szCs w:val="18"/>
              </w:rPr>
              <w:t>,</w:t>
            </w:r>
            <w:r w:rsidRPr="00E05741">
              <w:rPr>
                <w:rFonts w:ascii="Arial" w:hAnsi="Arial" w:cs="Arial"/>
                <w:b/>
                <w:bCs/>
                <w:color w:val="00B0F0"/>
                <w:sz w:val="18"/>
                <w:szCs w:val="18"/>
              </w:rPr>
              <w:t>962</w:t>
            </w:r>
          </w:p>
        </w:tc>
        <w:tc>
          <w:tcPr>
            <w:tcW w:w="626" w:type="pct"/>
            <w:gridSpan w:val="2"/>
            <w:tcBorders>
              <w:top w:val="nil"/>
              <w:left w:val="nil"/>
              <w:bottom w:val="single" w:sz="8" w:space="0" w:color="auto"/>
              <w:right w:val="single" w:sz="12" w:space="0" w:color="FFFFFF"/>
            </w:tcBorders>
            <w:shd w:val="clear" w:color="auto" w:fill="F2F2F2" w:themeFill="background1" w:themeFillShade="F2"/>
            <w:vAlign w:val="center"/>
          </w:tcPr>
          <w:p w:rsidR="00E05741" w:rsidRPr="00E05741" w:rsidRDefault="00E05741" w:rsidP="00A0598C">
            <w:pPr>
              <w:jc w:val="right"/>
              <w:rPr>
                <w:rFonts w:ascii="Arial" w:hAnsi="Arial" w:cs="Arial"/>
                <w:b/>
                <w:bCs/>
                <w:color w:val="00B0F0"/>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E05741" w:rsidRPr="00E05741" w:rsidRDefault="00E05741" w:rsidP="006424B5">
            <w:pPr>
              <w:jc w:val="right"/>
              <w:rPr>
                <w:rFonts w:ascii="Arial" w:hAnsi="Arial" w:cs="Arial"/>
                <w:b/>
                <w:bCs/>
                <w:sz w:val="18"/>
                <w:szCs w:val="18"/>
              </w:rPr>
            </w:pPr>
            <w:r w:rsidRPr="00E05741">
              <w:rPr>
                <w:rFonts w:ascii="Arial" w:hAnsi="Arial" w:cs="Arial"/>
                <w:b/>
                <w:sz w:val="18"/>
                <w:szCs w:val="18"/>
              </w:rPr>
              <w:t xml:space="preserve">   1</w:t>
            </w:r>
            <w:r w:rsidR="006424B5">
              <w:rPr>
                <w:rFonts w:ascii="Arial" w:hAnsi="Arial" w:cs="Arial"/>
                <w:b/>
                <w:sz w:val="18"/>
                <w:szCs w:val="18"/>
              </w:rPr>
              <w:t>,</w:t>
            </w:r>
            <w:r w:rsidRPr="00E05741">
              <w:rPr>
                <w:rFonts w:ascii="Arial" w:hAnsi="Arial" w:cs="Arial"/>
                <w:b/>
                <w:sz w:val="18"/>
                <w:szCs w:val="18"/>
              </w:rPr>
              <w:t>747 </w:t>
            </w:r>
          </w:p>
        </w:tc>
      </w:tr>
      <w:tr w:rsidR="006424B5" w:rsidRPr="00E05741" w:rsidTr="004945C0">
        <w:trPr>
          <w:trHeight w:val="227"/>
        </w:trPr>
        <w:tc>
          <w:tcPr>
            <w:tcW w:w="195" w:type="pct"/>
            <w:tcBorders>
              <w:top w:val="nil"/>
              <w:left w:val="nil"/>
              <w:bottom w:val="single" w:sz="8" w:space="0" w:color="auto"/>
              <w:right w:val="nil"/>
            </w:tcBorders>
            <w:noWrap/>
            <w:vAlign w:val="center"/>
            <w:hideMark/>
          </w:tcPr>
          <w:p w:rsidR="006424B5" w:rsidRPr="00E05741" w:rsidRDefault="006424B5"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P)</w:t>
            </w:r>
          </w:p>
        </w:tc>
        <w:tc>
          <w:tcPr>
            <w:tcW w:w="2347" w:type="pct"/>
            <w:tcBorders>
              <w:top w:val="nil"/>
              <w:left w:val="nil"/>
              <w:bottom w:val="single" w:sz="8" w:space="0" w:color="auto"/>
              <w:right w:val="nil"/>
            </w:tcBorders>
            <w:vAlign w:val="center"/>
            <w:hideMark/>
          </w:tcPr>
          <w:p w:rsidR="006424B5" w:rsidRPr="006424B5" w:rsidRDefault="006424B5" w:rsidP="00970109">
            <w:pPr>
              <w:rPr>
                <w:rFonts w:ascii="Arial" w:eastAsia="Times New Roman" w:hAnsi="Arial" w:cs="Arial"/>
                <w:b/>
                <w:bCs/>
                <w:color w:val="000000"/>
                <w:sz w:val="18"/>
                <w:szCs w:val="16"/>
                <w:lang w:val="en-US"/>
              </w:rPr>
            </w:pPr>
            <w:r w:rsidRPr="006424B5">
              <w:rPr>
                <w:rFonts w:ascii="Arial" w:eastAsia="Times New Roman" w:hAnsi="Arial" w:cs="Arial"/>
                <w:b/>
                <w:bCs/>
                <w:color w:val="000000"/>
                <w:sz w:val="18"/>
                <w:szCs w:val="16"/>
                <w:lang w:val="en-US"/>
              </w:rPr>
              <w:t>Equity</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6424B5">
            <w:pPr>
              <w:jc w:val="right"/>
              <w:rPr>
                <w:rFonts w:ascii="Arial" w:hAnsi="Arial" w:cs="Arial"/>
                <w:b/>
                <w:bCs/>
                <w:color w:val="00B0F0"/>
                <w:sz w:val="18"/>
                <w:szCs w:val="18"/>
              </w:rPr>
            </w:pPr>
            <w:r w:rsidRPr="00E05741">
              <w:rPr>
                <w:rFonts w:ascii="Arial" w:hAnsi="Arial" w:cs="Arial"/>
                <w:b/>
                <w:bCs/>
                <w:color w:val="00B0F0"/>
                <w:sz w:val="18"/>
                <w:szCs w:val="18"/>
              </w:rPr>
              <w:t>1</w:t>
            </w:r>
            <w:r>
              <w:rPr>
                <w:rFonts w:ascii="Arial" w:hAnsi="Arial" w:cs="Arial"/>
                <w:b/>
                <w:bCs/>
                <w:color w:val="00B0F0"/>
                <w:sz w:val="18"/>
                <w:szCs w:val="18"/>
              </w:rPr>
              <w:t>,</w:t>
            </w:r>
            <w:r w:rsidRPr="00E05741">
              <w:rPr>
                <w:rFonts w:ascii="Arial" w:hAnsi="Arial" w:cs="Arial"/>
                <w:b/>
                <w:bCs/>
                <w:color w:val="00B0F0"/>
                <w:sz w:val="18"/>
                <w:szCs w:val="18"/>
              </w:rPr>
              <w:t>238</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6424B5">
            <w:pPr>
              <w:jc w:val="right"/>
              <w:rPr>
                <w:rFonts w:ascii="Arial" w:hAnsi="Arial" w:cs="Arial"/>
                <w:b/>
                <w:bCs/>
                <w:sz w:val="18"/>
                <w:szCs w:val="18"/>
              </w:rPr>
            </w:pPr>
            <w:r w:rsidRPr="00E05741">
              <w:rPr>
                <w:rFonts w:ascii="Arial" w:hAnsi="Arial" w:cs="Arial"/>
                <w:b/>
                <w:bCs/>
                <w:sz w:val="18"/>
                <w:szCs w:val="18"/>
              </w:rPr>
              <w:t>1</w:t>
            </w:r>
            <w:r>
              <w:rPr>
                <w:rFonts w:ascii="Arial" w:hAnsi="Arial" w:cs="Arial"/>
                <w:b/>
                <w:bCs/>
                <w:sz w:val="18"/>
                <w:szCs w:val="18"/>
              </w:rPr>
              <w:t>,</w:t>
            </w:r>
            <w:r w:rsidRPr="00E05741">
              <w:rPr>
                <w:rFonts w:ascii="Arial" w:hAnsi="Arial" w:cs="Arial"/>
                <w:b/>
                <w:bCs/>
                <w:sz w:val="18"/>
                <w:szCs w:val="18"/>
              </w:rPr>
              <w:t>253</w:t>
            </w:r>
          </w:p>
        </w:tc>
      </w:tr>
      <w:tr w:rsidR="006424B5" w:rsidRPr="00E05741" w:rsidTr="004945C0">
        <w:trPr>
          <w:trHeight w:val="227"/>
        </w:trPr>
        <w:tc>
          <w:tcPr>
            <w:tcW w:w="195" w:type="pct"/>
            <w:tcBorders>
              <w:top w:val="nil"/>
              <w:left w:val="nil"/>
              <w:bottom w:val="single" w:sz="8" w:space="0" w:color="auto"/>
              <w:right w:val="nil"/>
            </w:tcBorders>
            <w:noWrap/>
            <w:vAlign w:val="center"/>
            <w:hideMark/>
          </w:tcPr>
          <w:p w:rsidR="006424B5" w:rsidRPr="00E05741" w:rsidRDefault="006424B5" w:rsidP="00A0598C">
            <w:pPr>
              <w:tabs>
                <w:tab w:val="left" w:pos="142"/>
              </w:tabs>
              <w:jc w:val="center"/>
              <w:rPr>
                <w:rFonts w:ascii="Arial" w:eastAsia="Times New Roman" w:hAnsi="Arial" w:cs="Arial"/>
                <w:b/>
                <w:bCs/>
                <w:color w:val="000000"/>
                <w:sz w:val="16"/>
                <w:szCs w:val="16"/>
              </w:rPr>
            </w:pPr>
            <w:r w:rsidRPr="00E05741">
              <w:rPr>
                <w:rFonts w:ascii="Arial" w:eastAsia="Times New Roman" w:hAnsi="Arial" w:cs="Arial"/>
                <w:b/>
                <w:bCs/>
                <w:color w:val="000000"/>
                <w:sz w:val="16"/>
                <w:szCs w:val="16"/>
              </w:rPr>
              <w:t>Q)</w:t>
            </w:r>
          </w:p>
        </w:tc>
        <w:tc>
          <w:tcPr>
            <w:tcW w:w="2347" w:type="pct"/>
            <w:tcBorders>
              <w:top w:val="nil"/>
              <w:left w:val="nil"/>
              <w:bottom w:val="single" w:sz="8" w:space="0" w:color="auto"/>
              <w:right w:val="nil"/>
            </w:tcBorders>
            <w:vAlign w:val="center"/>
            <w:hideMark/>
          </w:tcPr>
          <w:p w:rsidR="006424B5" w:rsidRPr="006424B5" w:rsidRDefault="006424B5" w:rsidP="00970109">
            <w:pPr>
              <w:rPr>
                <w:rFonts w:ascii="Arial" w:eastAsia="Times New Roman" w:hAnsi="Arial" w:cs="Arial"/>
                <w:b/>
                <w:bCs/>
                <w:color w:val="000000"/>
                <w:sz w:val="18"/>
                <w:szCs w:val="16"/>
                <w:lang w:val="en-US"/>
              </w:rPr>
            </w:pPr>
            <w:r w:rsidRPr="006424B5">
              <w:rPr>
                <w:rFonts w:ascii="Arial" w:eastAsia="Times New Roman" w:hAnsi="Arial" w:cs="Arial"/>
                <w:b/>
                <w:bCs/>
                <w:color w:val="000000"/>
                <w:sz w:val="18"/>
                <w:szCs w:val="16"/>
                <w:lang w:val="en-US"/>
              </w:rPr>
              <w:t>Net financial position</w:t>
            </w:r>
          </w:p>
        </w:tc>
        <w:tc>
          <w:tcPr>
            <w:tcW w:w="621" w:type="pct"/>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r w:rsidRPr="00E05741">
              <w:rPr>
                <w:rFonts w:ascii="Arial" w:hAnsi="Arial" w:cs="Arial"/>
                <w:b/>
                <w:bCs/>
                <w:color w:val="00B0F0"/>
                <w:sz w:val="18"/>
                <w:szCs w:val="18"/>
              </w:rPr>
              <w:t>724</w:t>
            </w: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626" w:type="pct"/>
            <w:gridSpan w:val="2"/>
            <w:tcBorders>
              <w:top w:val="nil"/>
              <w:left w:val="nil"/>
              <w:bottom w:val="single" w:sz="8" w:space="0" w:color="auto"/>
              <w:right w:val="single" w:sz="12" w:space="0" w:color="FFFFFF"/>
            </w:tcBorders>
            <w:shd w:val="clear" w:color="auto" w:fill="F2F2F2" w:themeFill="background1" w:themeFillShade="F2"/>
            <w:noWrap/>
            <w:vAlign w:val="center"/>
          </w:tcPr>
          <w:p w:rsidR="006424B5" w:rsidRPr="00E05741" w:rsidRDefault="006424B5" w:rsidP="00A0598C">
            <w:pPr>
              <w:jc w:val="right"/>
              <w:rPr>
                <w:rFonts w:ascii="Arial" w:hAnsi="Arial" w:cs="Arial"/>
                <w:b/>
                <w:bCs/>
                <w:color w:val="00B0F0"/>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6424B5" w:rsidRPr="00E05741" w:rsidRDefault="006424B5" w:rsidP="00A0598C">
            <w:pPr>
              <w:jc w:val="right"/>
              <w:rPr>
                <w:rFonts w:ascii="Arial" w:hAnsi="Arial" w:cs="Arial"/>
                <w:b/>
                <w:bCs/>
                <w:sz w:val="18"/>
                <w:szCs w:val="18"/>
              </w:rPr>
            </w:pPr>
            <w:r w:rsidRPr="00E05741">
              <w:rPr>
                <w:rFonts w:ascii="Arial" w:hAnsi="Arial" w:cs="Arial"/>
                <w:b/>
                <w:bCs/>
                <w:sz w:val="18"/>
                <w:szCs w:val="18"/>
              </w:rPr>
              <w:t>494</w:t>
            </w:r>
          </w:p>
        </w:tc>
      </w:tr>
      <w:tr w:rsidR="00E05741" w:rsidRPr="00E05741" w:rsidTr="004945C0">
        <w:trPr>
          <w:trHeight w:val="227"/>
        </w:trPr>
        <w:tc>
          <w:tcPr>
            <w:tcW w:w="2542" w:type="pct"/>
            <w:gridSpan w:val="2"/>
            <w:tcBorders>
              <w:top w:val="single" w:sz="8" w:space="0" w:color="auto"/>
              <w:left w:val="nil"/>
              <w:bottom w:val="single" w:sz="8" w:space="0" w:color="auto"/>
              <w:right w:val="nil"/>
            </w:tcBorders>
            <w:noWrap/>
            <w:vAlign w:val="center"/>
            <w:hideMark/>
          </w:tcPr>
          <w:p w:rsidR="00E05741" w:rsidRPr="00E05741" w:rsidRDefault="006424B5" w:rsidP="00A0598C">
            <w:pPr>
              <w:tabs>
                <w:tab w:val="left" w:pos="142"/>
              </w:tabs>
              <w:rPr>
                <w:rFonts w:ascii="Arial" w:eastAsia="Times New Roman" w:hAnsi="Arial" w:cs="Arial"/>
                <w:b/>
                <w:bCs/>
                <w:color w:val="000000"/>
                <w:sz w:val="18"/>
                <w:szCs w:val="18"/>
              </w:rPr>
            </w:pPr>
            <w:r w:rsidRPr="006424B5">
              <w:rPr>
                <w:rFonts w:ascii="Arial" w:eastAsia="Times New Roman" w:hAnsi="Arial" w:cs="Arial"/>
                <w:b/>
                <w:bCs/>
                <w:color w:val="000000"/>
                <w:sz w:val="18"/>
                <w:szCs w:val="16"/>
                <w:lang w:val="en-US" w:eastAsia="en-GB"/>
              </w:rPr>
              <w:t>SOURCES OF FUNDING</w:t>
            </w:r>
          </w:p>
        </w:tc>
        <w:tc>
          <w:tcPr>
            <w:tcW w:w="621" w:type="pct"/>
            <w:tcBorders>
              <w:top w:val="nil"/>
              <w:left w:val="nil"/>
              <w:bottom w:val="single" w:sz="8" w:space="0" w:color="auto"/>
              <w:right w:val="single" w:sz="12" w:space="0" w:color="FFFFFF"/>
            </w:tcBorders>
            <w:shd w:val="clear" w:color="auto" w:fill="F2F2F2" w:themeFill="background1" w:themeFillShade="F2"/>
            <w:vAlign w:val="center"/>
          </w:tcPr>
          <w:p w:rsidR="00E05741" w:rsidRPr="00E05741" w:rsidRDefault="00E05741" w:rsidP="00A0598C">
            <w:pPr>
              <w:tabs>
                <w:tab w:val="left" w:pos="142"/>
              </w:tabs>
              <w:jc w:val="right"/>
              <w:rPr>
                <w:rFonts w:ascii="Arial" w:hAnsi="Arial" w:cs="Arial"/>
                <w:color w:val="00B0F0"/>
                <w:sz w:val="18"/>
                <w:szCs w:val="18"/>
              </w:rPr>
            </w:pPr>
          </w:p>
        </w:tc>
        <w:tc>
          <w:tcPr>
            <w:tcW w:w="647" w:type="pct"/>
            <w:gridSpan w:val="4"/>
            <w:tcBorders>
              <w:top w:val="nil"/>
              <w:left w:val="nil"/>
              <w:bottom w:val="single" w:sz="8" w:space="0" w:color="auto"/>
              <w:right w:val="single" w:sz="12" w:space="0" w:color="FFFFFF"/>
            </w:tcBorders>
            <w:shd w:val="clear" w:color="auto" w:fill="F2F2F2" w:themeFill="background1" w:themeFillShade="F2"/>
            <w:noWrap/>
            <w:vAlign w:val="center"/>
          </w:tcPr>
          <w:p w:rsidR="00E05741" w:rsidRPr="00E05741" w:rsidRDefault="00E05741" w:rsidP="006424B5">
            <w:pPr>
              <w:jc w:val="right"/>
              <w:rPr>
                <w:rFonts w:ascii="Arial" w:hAnsi="Arial" w:cs="Arial"/>
                <w:b/>
                <w:bCs/>
                <w:color w:val="00B0F0"/>
                <w:sz w:val="18"/>
                <w:szCs w:val="18"/>
              </w:rPr>
            </w:pPr>
            <w:r w:rsidRPr="00E05741">
              <w:rPr>
                <w:rFonts w:ascii="Arial" w:hAnsi="Arial" w:cs="Arial"/>
                <w:b/>
                <w:bCs/>
                <w:color w:val="00B0F0"/>
                <w:sz w:val="18"/>
                <w:szCs w:val="18"/>
              </w:rPr>
              <w:t>1</w:t>
            </w:r>
            <w:r w:rsidR="006424B5">
              <w:rPr>
                <w:rFonts w:ascii="Arial" w:hAnsi="Arial" w:cs="Arial"/>
                <w:b/>
                <w:bCs/>
                <w:color w:val="00B0F0"/>
                <w:sz w:val="18"/>
                <w:szCs w:val="18"/>
              </w:rPr>
              <w:t>,</w:t>
            </w:r>
            <w:r w:rsidRPr="00E05741">
              <w:rPr>
                <w:rFonts w:ascii="Arial" w:hAnsi="Arial" w:cs="Arial"/>
                <w:b/>
                <w:bCs/>
                <w:color w:val="00B0F0"/>
                <w:sz w:val="18"/>
                <w:szCs w:val="18"/>
              </w:rPr>
              <w:t>962</w:t>
            </w:r>
          </w:p>
        </w:tc>
        <w:tc>
          <w:tcPr>
            <w:tcW w:w="626" w:type="pct"/>
            <w:gridSpan w:val="2"/>
            <w:tcBorders>
              <w:top w:val="nil"/>
              <w:left w:val="nil"/>
              <w:bottom w:val="single" w:sz="8" w:space="0" w:color="auto"/>
              <w:right w:val="single" w:sz="12" w:space="0" w:color="FFFFFF"/>
            </w:tcBorders>
            <w:shd w:val="clear" w:color="auto" w:fill="F2F2F2" w:themeFill="background1" w:themeFillShade="F2"/>
            <w:vAlign w:val="center"/>
          </w:tcPr>
          <w:p w:rsidR="00E05741" w:rsidRPr="00E05741" w:rsidRDefault="00E05741" w:rsidP="00A0598C">
            <w:pPr>
              <w:jc w:val="right"/>
              <w:rPr>
                <w:rFonts w:ascii="Arial" w:hAnsi="Arial" w:cs="Arial"/>
                <w:b/>
                <w:bCs/>
                <w:color w:val="00B0F0"/>
                <w:sz w:val="18"/>
                <w:szCs w:val="18"/>
              </w:rPr>
            </w:pPr>
          </w:p>
        </w:tc>
        <w:tc>
          <w:tcPr>
            <w:tcW w:w="564" w:type="pct"/>
            <w:gridSpan w:val="2"/>
            <w:tcBorders>
              <w:top w:val="nil"/>
              <w:left w:val="nil"/>
              <w:bottom w:val="single" w:sz="8" w:space="0" w:color="auto"/>
              <w:right w:val="nil"/>
            </w:tcBorders>
            <w:shd w:val="clear" w:color="auto" w:fill="F2F2F2" w:themeFill="background1" w:themeFillShade="F2"/>
            <w:noWrap/>
            <w:vAlign w:val="center"/>
          </w:tcPr>
          <w:p w:rsidR="00E05741" w:rsidRPr="00E05741" w:rsidRDefault="00E05741" w:rsidP="006424B5">
            <w:pPr>
              <w:jc w:val="right"/>
              <w:rPr>
                <w:rFonts w:ascii="Arial" w:hAnsi="Arial" w:cs="Arial"/>
                <w:b/>
                <w:bCs/>
                <w:sz w:val="18"/>
                <w:szCs w:val="18"/>
              </w:rPr>
            </w:pPr>
            <w:r w:rsidRPr="00E05741">
              <w:rPr>
                <w:rFonts w:ascii="Arial" w:hAnsi="Arial" w:cs="Arial"/>
                <w:b/>
                <w:bCs/>
                <w:sz w:val="18"/>
                <w:szCs w:val="18"/>
              </w:rPr>
              <w:t>1</w:t>
            </w:r>
            <w:r w:rsidR="006424B5">
              <w:rPr>
                <w:rFonts w:ascii="Arial" w:hAnsi="Arial" w:cs="Arial"/>
                <w:b/>
                <w:bCs/>
                <w:sz w:val="18"/>
                <w:szCs w:val="18"/>
              </w:rPr>
              <w:t>,</w:t>
            </w:r>
            <w:r w:rsidRPr="00E05741">
              <w:rPr>
                <w:rFonts w:ascii="Arial" w:hAnsi="Arial" w:cs="Arial"/>
                <w:b/>
                <w:bCs/>
                <w:sz w:val="18"/>
                <w:szCs w:val="18"/>
              </w:rPr>
              <w:t>747</w:t>
            </w:r>
          </w:p>
        </w:tc>
      </w:tr>
      <w:tr w:rsidR="00E05741" w:rsidRPr="00E05741" w:rsidTr="004945C0">
        <w:trPr>
          <w:gridAfter w:val="1"/>
          <w:wAfter w:w="187" w:type="pct"/>
          <w:trHeight w:hRule="exact" w:val="284"/>
        </w:trPr>
        <w:tc>
          <w:tcPr>
            <w:tcW w:w="195" w:type="pct"/>
            <w:tcBorders>
              <w:top w:val="single" w:sz="4" w:space="0" w:color="auto"/>
              <w:left w:val="nil"/>
              <w:bottom w:val="nil"/>
              <w:right w:val="nil"/>
            </w:tcBorders>
            <w:noWrap/>
            <w:vAlign w:val="bottom"/>
          </w:tcPr>
          <w:p w:rsidR="00E05741" w:rsidRPr="00E05741" w:rsidRDefault="00E05741" w:rsidP="00A0598C">
            <w:pPr>
              <w:tabs>
                <w:tab w:val="left" w:pos="142"/>
              </w:tabs>
              <w:rPr>
                <w:rFonts w:ascii="Arial" w:eastAsia="Times New Roman" w:hAnsi="Arial" w:cs="Arial"/>
                <w:color w:val="000000"/>
              </w:rPr>
            </w:pPr>
          </w:p>
        </w:tc>
        <w:tc>
          <w:tcPr>
            <w:tcW w:w="2347" w:type="pct"/>
            <w:tcBorders>
              <w:top w:val="single" w:sz="4" w:space="0" w:color="auto"/>
              <w:left w:val="nil"/>
              <w:bottom w:val="nil"/>
              <w:right w:val="nil"/>
            </w:tcBorders>
            <w:noWrap/>
            <w:vAlign w:val="bottom"/>
          </w:tcPr>
          <w:p w:rsidR="00E05741" w:rsidRPr="00E05741" w:rsidRDefault="00E05741" w:rsidP="00A0598C">
            <w:pPr>
              <w:tabs>
                <w:tab w:val="left" w:pos="142"/>
              </w:tabs>
              <w:rPr>
                <w:rFonts w:ascii="Arial" w:eastAsia="Times New Roman" w:hAnsi="Arial" w:cs="Arial"/>
                <w:color w:val="000000"/>
              </w:rPr>
            </w:pPr>
          </w:p>
        </w:tc>
        <w:tc>
          <w:tcPr>
            <w:tcW w:w="1149" w:type="pct"/>
            <w:gridSpan w:val="3"/>
            <w:tcBorders>
              <w:top w:val="single" w:sz="4" w:space="0" w:color="auto"/>
              <w:left w:val="nil"/>
              <w:bottom w:val="nil"/>
              <w:right w:val="nil"/>
            </w:tcBorders>
            <w:noWrap/>
            <w:vAlign w:val="center"/>
          </w:tcPr>
          <w:p w:rsidR="00E05741" w:rsidRPr="00E05741" w:rsidRDefault="00E05741" w:rsidP="00A0598C">
            <w:pPr>
              <w:tabs>
                <w:tab w:val="left" w:pos="142"/>
              </w:tabs>
              <w:jc w:val="center"/>
              <w:rPr>
                <w:rFonts w:ascii="Arial" w:eastAsia="Times New Roman" w:hAnsi="Arial" w:cs="Arial"/>
                <w:b/>
                <w:bCs/>
                <w:color w:val="000000"/>
                <w:sz w:val="16"/>
                <w:szCs w:val="16"/>
              </w:rPr>
            </w:pPr>
          </w:p>
        </w:tc>
        <w:tc>
          <w:tcPr>
            <w:tcW w:w="1122" w:type="pct"/>
            <w:gridSpan w:val="5"/>
            <w:tcBorders>
              <w:top w:val="single" w:sz="4" w:space="0" w:color="auto"/>
              <w:left w:val="nil"/>
              <w:bottom w:val="nil"/>
              <w:right w:val="nil"/>
            </w:tcBorders>
            <w:noWrap/>
            <w:vAlign w:val="center"/>
          </w:tcPr>
          <w:p w:rsidR="00E05741" w:rsidRPr="00E05741" w:rsidRDefault="00E05741" w:rsidP="00A0598C">
            <w:pPr>
              <w:tabs>
                <w:tab w:val="left" w:pos="142"/>
              </w:tabs>
              <w:jc w:val="center"/>
              <w:rPr>
                <w:rFonts w:ascii="Arial" w:eastAsia="Times New Roman" w:hAnsi="Arial" w:cs="Arial"/>
                <w:b/>
                <w:bCs/>
                <w:color w:val="000000"/>
                <w:sz w:val="16"/>
                <w:szCs w:val="16"/>
              </w:rPr>
            </w:pPr>
          </w:p>
        </w:tc>
      </w:tr>
    </w:tbl>
    <w:p w:rsidR="00B2173F" w:rsidRPr="00E05741" w:rsidRDefault="00B2173F">
      <w:pPr>
        <w:rPr>
          <w:rFonts w:ascii="Arial" w:hAnsi="Arial" w:cs="Arial"/>
          <w:i/>
          <w:sz w:val="16"/>
          <w:szCs w:val="16"/>
        </w:rPr>
      </w:pPr>
    </w:p>
    <w:bookmarkEnd w:id="53"/>
    <w:bookmarkEnd w:id="54"/>
    <w:bookmarkEnd w:id="55"/>
    <w:p w:rsidR="00E91052" w:rsidRPr="00E05741" w:rsidRDefault="00ED7004" w:rsidP="00ED7004">
      <w:pPr>
        <w:tabs>
          <w:tab w:val="left" w:pos="6630"/>
        </w:tabs>
        <w:spacing w:after="40" w:line="360" w:lineRule="auto"/>
        <w:jc w:val="both"/>
        <w:rPr>
          <w:rFonts w:ascii="Arial" w:hAnsi="Arial" w:cs="Arial"/>
          <w:sz w:val="16"/>
          <w:szCs w:val="16"/>
        </w:rPr>
      </w:pPr>
      <w:r w:rsidRPr="00E05741">
        <w:rPr>
          <w:rFonts w:ascii="Arial" w:hAnsi="Arial" w:cs="Arial"/>
          <w:sz w:val="16"/>
          <w:szCs w:val="16"/>
        </w:rPr>
        <w:tab/>
      </w:r>
    </w:p>
    <w:sectPr w:rsidR="00E91052" w:rsidRPr="00E05741" w:rsidSect="00CD1780">
      <w:headerReference w:type="default" r:id="rId21"/>
      <w:footerReference w:type="default" r:id="rId22"/>
      <w:type w:val="continuous"/>
      <w:pgSz w:w="11900" w:h="16840"/>
      <w:pgMar w:top="1276" w:right="1134" w:bottom="709" w:left="1134" w:header="0"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9C" w:rsidRDefault="00E0569C">
      <w:r>
        <w:separator/>
      </w:r>
    </w:p>
  </w:endnote>
  <w:endnote w:type="continuationSeparator" w:id="0">
    <w:p w:rsidR="00E0569C" w:rsidRDefault="00E0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RotisSemiSan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8353"/>
      <w:docPartObj>
        <w:docPartGallery w:val="Page Numbers (Bottom of Page)"/>
        <w:docPartUnique/>
      </w:docPartObj>
    </w:sdtPr>
    <w:sdtEndPr>
      <w:rPr>
        <w:rFonts w:ascii="Arial" w:hAnsi="Arial" w:cs="Arial"/>
        <w:sz w:val="20"/>
        <w:szCs w:val="20"/>
      </w:rPr>
    </w:sdtEndPr>
    <w:sdtContent>
      <w:p w:rsidR="00E0569C" w:rsidRPr="00A1109D" w:rsidRDefault="00E0569C">
        <w:pPr>
          <w:pStyle w:val="Pidipagina"/>
          <w:jc w:val="center"/>
          <w:rPr>
            <w:rFonts w:ascii="Arial" w:hAnsi="Arial" w:cs="Arial"/>
            <w:sz w:val="20"/>
            <w:szCs w:val="20"/>
          </w:rPr>
        </w:pPr>
        <w:r w:rsidRPr="00A1109D">
          <w:rPr>
            <w:rFonts w:ascii="Arial" w:hAnsi="Arial" w:cs="Arial"/>
            <w:sz w:val="20"/>
            <w:szCs w:val="20"/>
          </w:rPr>
          <w:fldChar w:fldCharType="begin"/>
        </w:r>
        <w:r w:rsidRPr="00A1109D">
          <w:rPr>
            <w:rFonts w:ascii="Arial" w:hAnsi="Arial" w:cs="Arial"/>
            <w:sz w:val="20"/>
            <w:szCs w:val="20"/>
          </w:rPr>
          <w:instrText>PAGE   \* MERGEFORMAT</w:instrText>
        </w:r>
        <w:r w:rsidRPr="00A1109D">
          <w:rPr>
            <w:rFonts w:ascii="Arial" w:hAnsi="Arial" w:cs="Arial"/>
            <w:sz w:val="20"/>
            <w:szCs w:val="20"/>
          </w:rPr>
          <w:fldChar w:fldCharType="separate"/>
        </w:r>
        <w:r w:rsidR="00C41996" w:rsidRPr="00C41996">
          <w:rPr>
            <w:rFonts w:ascii="Arial" w:hAnsi="Arial" w:cs="Arial"/>
            <w:noProof/>
            <w:sz w:val="20"/>
            <w:szCs w:val="20"/>
            <w:lang w:val="it-IT"/>
          </w:rPr>
          <w:t>1</w:t>
        </w:r>
        <w:r w:rsidRPr="00A1109D">
          <w:rPr>
            <w:rFonts w:ascii="Arial" w:hAnsi="Arial" w:cs="Arial"/>
            <w:sz w:val="20"/>
            <w:szCs w:val="20"/>
          </w:rPr>
          <w:fldChar w:fldCharType="end"/>
        </w:r>
      </w:p>
    </w:sdtContent>
  </w:sdt>
  <w:p w:rsidR="00E0569C" w:rsidRPr="00A1109D" w:rsidRDefault="00E0569C" w:rsidP="00897629">
    <w:pPr>
      <w:pStyle w:val="Pidipagin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9C" w:rsidRDefault="00E0569C">
      <w:r>
        <w:separator/>
      </w:r>
    </w:p>
  </w:footnote>
  <w:footnote w:type="continuationSeparator" w:id="0">
    <w:p w:rsidR="00E0569C" w:rsidRDefault="00E0569C">
      <w:r>
        <w:continuationSeparator/>
      </w:r>
    </w:p>
  </w:footnote>
  <w:footnote w:id="1">
    <w:p w:rsidR="00E0569C" w:rsidRPr="00EA55BD" w:rsidRDefault="00E0569C" w:rsidP="002A0AD2">
      <w:pPr>
        <w:pStyle w:val="Testonotaapidipagina"/>
        <w:jc w:val="both"/>
        <w:rPr>
          <w:rFonts w:ascii="Arial" w:hAnsi="Arial" w:cs="Arial"/>
          <w:lang w:val="en-US"/>
        </w:rPr>
      </w:pPr>
      <w:r w:rsidRPr="00EA55BD">
        <w:rPr>
          <w:rStyle w:val="Rimandonotaapidipagina"/>
          <w:rFonts w:ascii="Arial" w:hAnsi="Arial" w:cs="Arial"/>
          <w:sz w:val="16"/>
          <w:lang w:val="en-US"/>
        </w:rPr>
        <w:footnoteRef/>
      </w:r>
      <w:r w:rsidRPr="00EA55BD">
        <w:rPr>
          <w:rFonts w:ascii="Arial" w:hAnsi="Arial" w:cs="Arial"/>
          <w:sz w:val="16"/>
          <w:lang w:val="en-US"/>
        </w:rPr>
        <w:t xml:space="preserve"> </w:t>
      </w:r>
      <w:r w:rsidRPr="00EA55BD">
        <w:rPr>
          <w:rFonts w:ascii="Arial" w:hAnsi="Arial" w:cs="Arial"/>
          <w:i/>
          <w:sz w:val="16"/>
          <w:szCs w:val="16"/>
          <w:lang w:val="en-US"/>
        </w:rPr>
        <w:t>In addition to the standard financial indicators required by IFRS, Fincantieri uses certain alternative performance measures for the purpose of better assessing its operating performance and financial position. The meaning and content of these measures are described in the appendices, in accordance with Consob Communication no. 0092543 of December 3, 2015 which implements the ESMA guidelines (document no. ESMA/2015/1415)</w:t>
      </w:r>
    </w:p>
  </w:footnote>
  <w:footnote w:id="2">
    <w:p w:rsidR="00E0569C" w:rsidRPr="00EA55BD" w:rsidRDefault="00E0569C" w:rsidP="002A0AD2">
      <w:pPr>
        <w:pStyle w:val="Testonotaapidipagina"/>
        <w:rPr>
          <w:lang w:val="en-US"/>
        </w:rPr>
      </w:pPr>
      <w:r w:rsidRPr="00EA55BD">
        <w:rPr>
          <w:rStyle w:val="Rimandonotaapidipagina"/>
          <w:rFonts w:ascii="Arial" w:hAnsi="Arial" w:cs="Arial"/>
          <w:sz w:val="16"/>
          <w:lang w:val="en-US"/>
        </w:rPr>
        <w:footnoteRef/>
      </w:r>
      <w:r w:rsidRPr="00EA55BD">
        <w:rPr>
          <w:rFonts w:ascii="Arial" w:hAnsi="Arial" w:cs="Arial"/>
          <w:sz w:val="16"/>
          <w:lang w:val="en-US"/>
        </w:rPr>
        <w:t xml:space="preserve"> </w:t>
      </w:r>
      <w:r w:rsidRPr="00EA55BD">
        <w:rPr>
          <w:rFonts w:ascii="Arial" w:hAnsi="Arial" w:cs="Arial"/>
          <w:i/>
          <w:sz w:val="16"/>
          <w:szCs w:val="16"/>
          <w:lang w:val="en-US"/>
        </w:rPr>
        <w:t>Excluding construction loans</w:t>
      </w:r>
    </w:p>
  </w:footnote>
  <w:footnote w:id="3">
    <w:p w:rsidR="00E0569C" w:rsidRPr="0027520E" w:rsidRDefault="00E0569C" w:rsidP="002A0AD2">
      <w:pPr>
        <w:pStyle w:val="Testonotaapidipagina"/>
        <w:rPr>
          <w:color w:val="C0504D" w:themeColor="accent2"/>
          <w:lang w:val="en-US"/>
        </w:rPr>
      </w:pPr>
      <w:r w:rsidRPr="00EA55BD">
        <w:rPr>
          <w:rStyle w:val="Rimandonotaapidipagina"/>
          <w:rFonts w:ascii="Arial" w:hAnsi="Arial" w:cs="Arial"/>
          <w:sz w:val="16"/>
          <w:lang w:val="en-US"/>
        </w:rPr>
        <w:footnoteRef/>
      </w:r>
      <w:r w:rsidRPr="00EA55BD">
        <w:rPr>
          <w:rFonts w:ascii="Arial" w:hAnsi="Arial" w:cs="Arial"/>
          <w:sz w:val="16"/>
          <w:lang w:val="en-US"/>
        </w:rPr>
        <w:t xml:space="preserve"> </w:t>
      </w:r>
      <w:r w:rsidRPr="00EA55BD">
        <w:rPr>
          <w:rFonts w:ascii="Arial" w:hAnsi="Arial" w:cs="Arial"/>
          <w:i/>
          <w:sz w:val="16"/>
          <w:szCs w:val="16"/>
          <w:lang w:val="en-US"/>
        </w:rPr>
        <w:t>Sum of backlog and soft backlog</w:t>
      </w:r>
    </w:p>
  </w:footnote>
  <w:footnote w:id="4">
    <w:p w:rsidR="00E0569C" w:rsidRPr="00006FDF" w:rsidRDefault="00E0569C" w:rsidP="00BE4E67">
      <w:pPr>
        <w:pStyle w:val="Testonotaapidipagina"/>
        <w:rPr>
          <w:lang w:val="en-US"/>
        </w:rPr>
      </w:pPr>
      <w:r>
        <w:rPr>
          <w:rStyle w:val="Rimandonotaapidipagina"/>
        </w:rPr>
        <w:footnoteRef/>
      </w:r>
      <w:r w:rsidRPr="00006FDF">
        <w:rPr>
          <w:lang w:val="en-US"/>
        </w:rPr>
        <w:t xml:space="preserve"> </w:t>
      </w:r>
      <w:r w:rsidRPr="00721360">
        <w:rPr>
          <w:rFonts w:cs="Arial"/>
          <w:sz w:val="16"/>
          <w:szCs w:val="16"/>
          <w:lang w:val="en-US"/>
        </w:rPr>
        <w:t>Profit/(loss) before extraordinary and non-recurring income and expenses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9C" w:rsidRDefault="00E0569C" w:rsidP="00897629">
    <w:pPr>
      <w:pStyle w:val="Intestazione"/>
      <w:ind w:left="-1134"/>
    </w:pPr>
    <w:r>
      <w:rPr>
        <w:noProof/>
        <w:sz w:val="18"/>
        <w:szCs w:val="18"/>
        <w:lang w:val="en-US" w:eastAsia="en-US"/>
      </w:rPr>
      <w:drawing>
        <wp:inline distT="0" distB="0" distL="0" distR="0" wp14:anchorId="42B567FB" wp14:editId="4462E89E">
          <wp:extent cx="7912800" cy="1420392"/>
          <wp:effectExtent l="0" t="0" r="0" b="889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800" cy="14203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3"/>
    <w:lvl w:ilvl="0">
      <w:start w:val="1"/>
      <w:numFmt w:val="bullet"/>
      <w:pStyle w:val="trattinoI"/>
      <w:lvlText w:val="-"/>
      <w:lvlJc w:val="left"/>
      <w:pPr>
        <w:tabs>
          <w:tab w:val="num" w:pos="284"/>
        </w:tabs>
      </w:pPr>
      <w:rPr>
        <w:rFonts w:ascii="Times New Roman" w:hAnsi="Times New Roman"/>
      </w:rPr>
    </w:lvl>
  </w:abstractNum>
  <w:abstractNum w:abstractNumId="1">
    <w:nsid w:val="00000013"/>
    <w:multiLevelType w:val="singleLevel"/>
    <w:tmpl w:val="00000013"/>
    <w:lvl w:ilvl="0">
      <w:start w:val="1"/>
      <w:numFmt w:val="bullet"/>
      <w:pStyle w:val="StileTitolo3AllineatoasinistraSinistro0cmSporgente"/>
      <w:lvlText w:val=""/>
      <w:lvlJc w:val="left"/>
      <w:pPr>
        <w:tabs>
          <w:tab w:val="num" w:pos="567"/>
        </w:tabs>
      </w:pPr>
      <w:rPr>
        <w:rFonts w:ascii="Wingdings" w:hAnsi="Wingdings"/>
      </w:rPr>
    </w:lvl>
  </w:abstractNum>
  <w:abstractNum w:abstractNumId="2">
    <w:nsid w:val="00000014"/>
    <w:multiLevelType w:val="multilevel"/>
    <w:tmpl w:val="00000014"/>
    <w:lvl w:ilvl="0">
      <w:start w:val="1"/>
      <w:numFmt w:val="decimal"/>
      <w:pStyle w:val="Numero"/>
      <w:lvlText w:val="%1."/>
      <w:lvlJc w:val="left"/>
      <w:pPr>
        <w:tabs>
          <w:tab w:val="num" w:pos="567"/>
        </w:tabs>
      </w:pPr>
      <w:rPr>
        <w:rFonts w:ascii="Times New Roman" w:hAnsi="Times New Roman" w:cs="Times New Roman"/>
        <w:b/>
        <w:i w:val="0"/>
        <w:sz w:val="22"/>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nsid w:val="0B28292F"/>
    <w:multiLevelType w:val="hybridMultilevel"/>
    <w:tmpl w:val="3B7C5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72166"/>
    <w:multiLevelType w:val="hybridMultilevel"/>
    <w:tmpl w:val="C87CF6C6"/>
    <w:lvl w:ilvl="0" w:tplc="C144BE38">
      <w:start w:val="1"/>
      <w:numFmt w:val="bullet"/>
      <w:lvlText w:val=""/>
      <w:lvlJc w:val="left"/>
      <w:pPr>
        <w:ind w:left="720" w:hanging="360"/>
      </w:pPr>
      <w:rPr>
        <w:rFonts w:ascii="Symbol" w:hAnsi="Symbol" w:hint="default"/>
        <w:lang w:val="x-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B76A23"/>
    <w:multiLevelType w:val="hybridMultilevel"/>
    <w:tmpl w:val="0EF2D724"/>
    <w:lvl w:ilvl="0" w:tplc="AA94A2B8">
      <w:start w:val="42"/>
      <w:numFmt w:val="bullet"/>
      <w:lvlText w:val="-"/>
      <w:lvlJc w:val="left"/>
      <w:pPr>
        <w:ind w:left="644" w:hanging="360"/>
      </w:pPr>
      <w:rPr>
        <w:rFonts w:ascii="Arial" w:eastAsia="Batang"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4E556C3"/>
    <w:multiLevelType w:val="hybridMultilevel"/>
    <w:tmpl w:val="DEDAEA76"/>
    <w:lvl w:ilvl="0" w:tplc="FFFFFFFF">
      <w:start w:val="1"/>
      <w:numFmt w:val="bullet"/>
      <w:pStyle w:val="corpoprospettobis"/>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FC3A6F"/>
    <w:multiLevelType w:val="hybridMultilevel"/>
    <w:tmpl w:val="C938EC56"/>
    <w:lvl w:ilvl="0" w:tplc="46AEEC6C">
      <w:start w:val="1"/>
      <w:numFmt w:val="bullet"/>
      <w:lvlText w:val=""/>
      <w:lvlJc w:val="left"/>
      <w:pPr>
        <w:tabs>
          <w:tab w:val="num" w:pos="360"/>
        </w:tabs>
        <w:ind w:left="360" w:hanging="360"/>
      </w:pPr>
      <w:rPr>
        <w:rFonts w:ascii="Wingdings" w:hAnsi="Wingdings" w:hint="default"/>
        <w:color w:val="333399"/>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30A7ACC"/>
    <w:multiLevelType w:val="hybridMultilevel"/>
    <w:tmpl w:val="5CEADAE0"/>
    <w:lvl w:ilvl="0" w:tplc="BC0EEE52">
      <w:start w:val="1"/>
      <w:numFmt w:val="bullet"/>
      <w:lvlText w:val=""/>
      <w:lvlJc w:val="left"/>
      <w:pPr>
        <w:tabs>
          <w:tab w:val="num" w:pos="1496"/>
        </w:tabs>
        <w:ind w:left="1496" w:hanging="360"/>
      </w:pPr>
      <w:rPr>
        <w:rFonts w:ascii="Symbol" w:hAnsi="Symbol" w:hint="default"/>
        <w:color w:val="auto"/>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9">
    <w:nsid w:val="28C70624"/>
    <w:multiLevelType w:val="hybridMultilevel"/>
    <w:tmpl w:val="699E4486"/>
    <w:lvl w:ilvl="0" w:tplc="BC0EEE52">
      <w:start w:val="1"/>
      <w:numFmt w:val="bullet"/>
      <w:lvlText w:val=""/>
      <w:lvlJc w:val="left"/>
      <w:pPr>
        <w:tabs>
          <w:tab w:val="num" w:pos="360"/>
        </w:tabs>
        <w:ind w:left="360" w:hanging="360"/>
      </w:pPr>
      <w:rPr>
        <w:rFonts w:ascii="Symbol" w:hAnsi="Symbol"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6C60DDF"/>
    <w:multiLevelType w:val="hybridMultilevel"/>
    <w:tmpl w:val="9580D1C6"/>
    <w:lvl w:ilvl="0" w:tplc="04090001">
      <w:start w:val="1"/>
      <w:numFmt w:val="bullet"/>
      <w:pStyle w:val="Title2"/>
      <w:lvlText w:val=""/>
      <w:lvlJc w:val="left"/>
      <w:pPr>
        <w:tabs>
          <w:tab w:val="num" w:pos="360"/>
        </w:tabs>
        <w:ind w:left="360" w:hanging="360"/>
      </w:pPr>
      <w:rPr>
        <w:rFonts w:ascii="Symbol" w:hAnsi="Symbol" w:hint="default"/>
      </w:rPr>
    </w:lvl>
    <w:lvl w:ilvl="1" w:tplc="04090003" w:tentative="1">
      <w:start w:val="1"/>
      <w:numFmt w:val="bullet"/>
      <w:pStyle w:val="Primorientrocorpodeltesto"/>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750A89"/>
    <w:multiLevelType w:val="hybridMultilevel"/>
    <w:tmpl w:val="7CA6719A"/>
    <w:lvl w:ilvl="0" w:tplc="BC0EEE52">
      <w:start w:val="1"/>
      <w:numFmt w:val="bullet"/>
      <w:lvlText w:val=""/>
      <w:lvlJc w:val="left"/>
      <w:pPr>
        <w:tabs>
          <w:tab w:val="num" w:pos="1496"/>
        </w:tabs>
        <w:ind w:left="1496" w:hanging="360"/>
      </w:pPr>
      <w:rPr>
        <w:rFonts w:ascii="Symbol" w:hAnsi="Symbol" w:hint="default"/>
        <w:color w:val="auto"/>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12">
    <w:nsid w:val="41162F17"/>
    <w:multiLevelType w:val="hybridMultilevel"/>
    <w:tmpl w:val="A05A4580"/>
    <w:lvl w:ilvl="0" w:tplc="BC0EEE52">
      <w:start w:val="1"/>
      <w:numFmt w:val="bullet"/>
      <w:lvlText w:val=""/>
      <w:lvlJc w:val="left"/>
      <w:pPr>
        <w:tabs>
          <w:tab w:val="num" w:pos="2632"/>
        </w:tabs>
        <w:ind w:left="2632" w:hanging="360"/>
      </w:pPr>
      <w:rPr>
        <w:rFonts w:ascii="Symbol" w:hAnsi="Symbol" w:hint="default"/>
        <w:color w:val="auto"/>
        <w:sz w:val="18"/>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3">
    <w:nsid w:val="42DE75FE"/>
    <w:multiLevelType w:val="hybridMultilevel"/>
    <w:tmpl w:val="E28CCDC6"/>
    <w:lvl w:ilvl="0" w:tplc="D8023CEA">
      <w:start w:val="1"/>
      <w:numFmt w:val="bullet"/>
      <w:pStyle w:val="Puntato"/>
      <w:lvlText w:val=""/>
      <w:lvlJc w:val="left"/>
      <w:pPr>
        <w:tabs>
          <w:tab w:val="num" w:pos="720"/>
        </w:tabs>
        <w:ind w:left="720" w:hanging="360"/>
      </w:pPr>
      <w:rPr>
        <w:rFonts w:ascii="Symbol" w:hAnsi="Symbol" w:hint="default"/>
      </w:rPr>
    </w:lvl>
    <w:lvl w:ilvl="1" w:tplc="6546CDCA">
      <w:start w:val="95"/>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F20A48"/>
    <w:multiLevelType w:val="hybridMultilevel"/>
    <w:tmpl w:val="AB208C5E"/>
    <w:lvl w:ilvl="0" w:tplc="BD2E0B1C">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2B1E25"/>
    <w:multiLevelType w:val="hybridMultilevel"/>
    <w:tmpl w:val="5E288EBA"/>
    <w:lvl w:ilvl="0" w:tplc="685CEA8C">
      <w:start w:val="1"/>
      <w:numFmt w:val="bullet"/>
      <w:pStyle w:val="schemaConsobbis"/>
      <w:lvlText w:val=""/>
      <w:lvlJc w:val="left"/>
      <w:pPr>
        <w:tabs>
          <w:tab w:val="num" w:pos="927"/>
        </w:tabs>
        <w:ind w:left="927"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104D32"/>
    <w:multiLevelType w:val="hybridMultilevel"/>
    <w:tmpl w:val="944EDC3C"/>
    <w:lvl w:ilvl="0" w:tplc="BC0EEE52">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7C33C7"/>
    <w:multiLevelType w:val="hybridMultilevel"/>
    <w:tmpl w:val="0E8C5766"/>
    <w:lvl w:ilvl="0" w:tplc="D4AC5A38">
      <w:start w:val="1"/>
      <w:numFmt w:val="bullet"/>
      <w:lvlText w:val=""/>
      <w:lvlJc w:val="left"/>
      <w:pPr>
        <w:tabs>
          <w:tab w:val="num" w:pos="1496"/>
        </w:tabs>
        <w:ind w:left="1496" w:hanging="360"/>
      </w:pPr>
      <w:rPr>
        <w:rFonts w:ascii="Wingdings" w:hAnsi="Wingdings" w:hint="default"/>
        <w:color w:val="333399"/>
        <w:sz w:val="18"/>
      </w:rPr>
    </w:lvl>
    <w:lvl w:ilvl="1" w:tplc="04100003">
      <w:start w:val="1"/>
      <w:numFmt w:val="bullet"/>
      <w:lvlText w:val="o"/>
      <w:lvlJc w:val="left"/>
      <w:pPr>
        <w:tabs>
          <w:tab w:val="num" w:pos="2576"/>
        </w:tabs>
        <w:ind w:left="2576" w:hanging="360"/>
      </w:pPr>
      <w:rPr>
        <w:rFonts w:ascii="Courier New" w:hAnsi="Courier New" w:cs="Arial" w:hint="default"/>
      </w:rPr>
    </w:lvl>
    <w:lvl w:ilvl="2" w:tplc="04100005" w:tentative="1">
      <w:start w:val="1"/>
      <w:numFmt w:val="bullet"/>
      <w:lvlText w:val=""/>
      <w:lvlJc w:val="left"/>
      <w:pPr>
        <w:tabs>
          <w:tab w:val="num" w:pos="3296"/>
        </w:tabs>
        <w:ind w:left="3296" w:hanging="360"/>
      </w:pPr>
      <w:rPr>
        <w:rFonts w:ascii="Wingdings" w:hAnsi="Wingdings" w:hint="default"/>
      </w:rPr>
    </w:lvl>
    <w:lvl w:ilvl="3" w:tplc="04100001" w:tentative="1">
      <w:start w:val="1"/>
      <w:numFmt w:val="bullet"/>
      <w:lvlText w:val=""/>
      <w:lvlJc w:val="left"/>
      <w:pPr>
        <w:tabs>
          <w:tab w:val="num" w:pos="4016"/>
        </w:tabs>
        <w:ind w:left="4016" w:hanging="360"/>
      </w:pPr>
      <w:rPr>
        <w:rFonts w:ascii="Symbol" w:hAnsi="Symbol" w:hint="default"/>
      </w:rPr>
    </w:lvl>
    <w:lvl w:ilvl="4" w:tplc="04100003" w:tentative="1">
      <w:start w:val="1"/>
      <w:numFmt w:val="bullet"/>
      <w:lvlText w:val="o"/>
      <w:lvlJc w:val="left"/>
      <w:pPr>
        <w:tabs>
          <w:tab w:val="num" w:pos="4736"/>
        </w:tabs>
        <w:ind w:left="4736" w:hanging="360"/>
      </w:pPr>
      <w:rPr>
        <w:rFonts w:ascii="Courier New" w:hAnsi="Courier New" w:cs="Arial" w:hint="default"/>
      </w:rPr>
    </w:lvl>
    <w:lvl w:ilvl="5" w:tplc="04100005" w:tentative="1">
      <w:start w:val="1"/>
      <w:numFmt w:val="bullet"/>
      <w:lvlText w:val=""/>
      <w:lvlJc w:val="left"/>
      <w:pPr>
        <w:tabs>
          <w:tab w:val="num" w:pos="5456"/>
        </w:tabs>
        <w:ind w:left="5456" w:hanging="360"/>
      </w:pPr>
      <w:rPr>
        <w:rFonts w:ascii="Wingdings" w:hAnsi="Wingdings" w:hint="default"/>
      </w:rPr>
    </w:lvl>
    <w:lvl w:ilvl="6" w:tplc="04100001" w:tentative="1">
      <w:start w:val="1"/>
      <w:numFmt w:val="bullet"/>
      <w:lvlText w:val=""/>
      <w:lvlJc w:val="left"/>
      <w:pPr>
        <w:tabs>
          <w:tab w:val="num" w:pos="6176"/>
        </w:tabs>
        <w:ind w:left="6176" w:hanging="360"/>
      </w:pPr>
      <w:rPr>
        <w:rFonts w:ascii="Symbol" w:hAnsi="Symbol" w:hint="default"/>
      </w:rPr>
    </w:lvl>
    <w:lvl w:ilvl="7" w:tplc="04100003" w:tentative="1">
      <w:start w:val="1"/>
      <w:numFmt w:val="bullet"/>
      <w:lvlText w:val="o"/>
      <w:lvlJc w:val="left"/>
      <w:pPr>
        <w:tabs>
          <w:tab w:val="num" w:pos="6896"/>
        </w:tabs>
        <w:ind w:left="6896" w:hanging="360"/>
      </w:pPr>
      <w:rPr>
        <w:rFonts w:ascii="Courier New" w:hAnsi="Courier New" w:cs="Arial" w:hint="default"/>
      </w:rPr>
    </w:lvl>
    <w:lvl w:ilvl="8" w:tplc="04100005" w:tentative="1">
      <w:start w:val="1"/>
      <w:numFmt w:val="bullet"/>
      <w:lvlText w:val=""/>
      <w:lvlJc w:val="left"/>
      <w:pPr>
        <w:tabs>
          <w:tab w:val="num" w:pos="7616"/>
        </w:tabs>
        <w:ind w:left="7616" w:hanging="360"/>
      </w:pPr>
      <w:rPr>
        <w:rFonts w:ascii="Wingdings" w:hAnsi="Wingdings" w:hint="default"/>
      </w:rPr>
    </w:lvl>
  </w:abstractNum>
  <w:abstractNum w:abstractNumId="18">
    <w:nsid w:val="59E1529E"/>
    <w:multiLevelType w:val="hybridMultilevel"/>
    <w:tmpl w:val="29A88C2C"/>
    <w:lvl w:ilvl="0" w:tplc="FE34BC28">
      <w:start w:val="1"/>
      <w:numFmt w:val="bullet"/>
      <w:lvlText w:val=""/>
      <w:lvlJc w:val="left"/>
      <w:pPr>
        <w:ind w:left="720" w:hanging="360"/>
      </w:pPr>
      <w:rPr>
        <w:rFonts w:ascii="Symbol" w:hAnsi="Symbol" w:hint="default"/>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2D1B68"/>
    <w:multiLevelType w:val="hybridMultilevel"/>
    <w:tmpl w:val="522231DE"/>
    <w:lvl w:ilvl="0" w:tplc="890AD930">
      <w:numFmt w:val="bullet"/>
      <w:pStyle w:val="FC-ElencoPuntatostandard"/>
      <w:lvlText w:val="-"/>
      <w:lvlJc w:val="left"/>
      <w:pPr>
        <w:tabs>
          <w:tab w:val="num" w:pos="360"/>
        </w:tabs>
        <w:ind w:left="360" w:hanging="360"/>
      </w:pPr>
      <w:rPr>
        <w:rFonts w:ascii="Arial" w:eastAsia="Times New Roman" w:hAnsi="Arial" w:cs="Aria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7F4664"/>
    <w:multiLevelType w:val="hybridMultilevel"/>
    <w:tmpl w:val="38DA829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733F132B"/>
    <w:multiLevelType w:val="hybridMultilevel"/>
    <w:tmpl w:val="18D06342"/>
    <w:lvl w:ilvl="0" w:tplc="33FA8688">
      <w:start w:val="1"/>
      <w:numFmt w:val="bullet"/>
      <w:lvlText w:val="•"/>
      <w:lvlJc w:val="left"/>
      <w:pPr>
        <w:tabs>
          <w:tab w:val="num" w:pos="720"/>
        </w:tabs>
        <w:ind w:left="720" w:hanging="360"/>
      </w:pPr>
      <w:rPr>
        <w:rFonts w:ascii="Arial" w:hAnsi="Arial" w:hint="default"/>
      </w:rPr>
    </w:lvl>
    <w:lvl w:ilvl="1" w:tplc="90F21FA8" w:tentative="1">
      <w:start w:val="1"/>
      <w:numFmt w:val="bullet"/>
      <w:lvlText w:val="•"/>
      <w:lvlJc w:val="left"/>
      <w:pPr>
        <w:tabs>
          <w:tab w:val="num" w:pos="1440"/>
        </w:tabs>
        <w:ind w:left="1440" w:hanging="360"/>
      </w:pPr>
      <w:rPr>
        <w:rFonts w:ascii="Arial" w:hAnsi="Arial" w:hint="default"/>
      </w:rPr>
    </w:lvl>
    <w:lvl w:ilvl="2" w:tplc="CA9C49D4" w:tentative="1">
      <w:start w:val="1"/>
      <w:numFmt w:val="bullet"/>
      <w:lvlText w:val="•"/>
      <w:lvlJc w:val="left"/>
      <w:pPr>
        <w:tabs>
          <w:tab w:val="num" w:pos="2160"/>
        </w:tabs>
        <w:ind w:left="2160" w:hanging="360"/>
      </w:pPr>
      <w:rPr>
        <w:rFonts w:ascii="Arial" w:hAnsi="Arial" w:hint="default"/>
      </w:rPr>
    </w:lvl>
    <w:lvl w:ilvl="3" w:tplc="C2A6F358">
      <w:start w:val="1"/>
      <w:numFmt w:val="bullet"/>
      <w:lvlText w:val="•"/>
      <w:lvlJc w:val="left"/>
      <w:pPr>
        <w:tabs>
          <w:tab w:val="num" w:pos="2880"/>
        </w:tabs>
        <w:ind w:left="2880" w:hanging="360"/>
      </w:pPr>
      <w:rPr>
        <w:rFonts w:ascii="Arial" w:hAnsi="Arial" w:hint="default"/>
      </w:rPr>
    </w:lvl>
    <w:lvl w:ilvl="4" w:tplc="11A66782" w:tentative="1">
      <w:start w:val="1"/>
      <w:numFmt w:val="bullet"/>
      <w:lvlText w:val="•"/>
      <w:lvlJc w:val="left"/>
      <w:pPr>
        <w:tabs>
          <w:tab w:val="num" w:pos="3600"/>
        </w:tabs>
        <w:ind w:left="3600" w:hanging="360"/>
      </w:pPr>
      <w:rPr>
        <w:rFonts w:ascii="Arial" w:hAnsi="Arial" w:hint="default"/>
      </w:rPr>
    </w:lvl>
    <w:lvl w:ilvl="5" w:tplc="496292F8" w:tentative="1">
      <w:start w:val="1"/>
      <w:numFmt w:val="bullet"/>
      <w:lvlText w:val="•"/>
      <w:lvlJc w:val="left"/>
      <w:pPr>
        <w:tabs>
          <w:tab w:val="num" w:pos="4320"/>
        </w:tabs>
        <w:ind w:left="4320" w:hanging="360"/>
      </w:pPr>
      <w:rPr>
        <w:rFonts w:ascii="Arial" w:hAnsi="Arial" w:hint="default"/>
      </w:rPr>
    </w:lvl>
    <w:lvl w:ilvl="6" w:tplc="CB644962" w:tentative="1">
      <w:start w:val="1"/>
      <w:numFmt w:val="bullet"/>
      <w:lvlText w:val="•"/>
      <w:lvlJc w:val="left"/>
      <w:pPr>
        <w:tabs>
          <w:tab w:val="num" w:pos="5040"/>
        </w:tabs>
        <w:ind w:left="5040" w:hanging="360"/>
      </w:pPr>
      <w:rPr>
        <w:rFonts w:ascii="Arial" w:hAnsi="Arial" w:hint="default"/>
      </w:rPr>
    </w:lvl>
    <w:lvl w:ilvl="7" w:tplc="9CAE671A" w:tentative="1">
      <w:start w:val="1"/>
      <w:numFmt w:val="bullet"/>
      <w:lvlText w:val="•"/>
      <w:lvlJc w:val="left"/>
      <w:pPr>
        <w:tabs>
          <w:tab w:val="num" w:pos="5760"/>
        </w:tabs>
        <w:ind w:left="5760" w:hanging="360"/>
      </w:pPr>
      <w:rPr>
        <w:rFonts w:ascii="Arial" w:hAnsi="Arial" w:hint="default"/>
      </w:rPr>
    </w:lvl>
    <w:lvl w:ilvl="8" w:tplc="BF02437E" w:tentative="1">
      <w:start w:val="1"/>
      <w:numFmt w:val="bullet"/>
      <w:lvlText w:val="•"/>
      <w:lvlJc w:val="left"/>
      <w:pPr>
        <w:tabs>
          <w:tab w:val="num" w:pos="6480"/>
        </w:tabs>
        <w:ind w:left="6480" w:hanging="360"/>
      </w:pPr>
      <w:rPr>
        <w:rFonts w:ascii="Arial" w:hAnsi="Arial" w:hint="default"/>
      </w:rPr>
    </w:lvl>
  </w:abstractNum>
  <w:abstractNum w:abstractNumId="22">
    <w:nsid w:val="7DA02B37"/>
    <w:multiLevelType w:val="hybridMultilevel"/>
    <w:tmpl w:val="33BC2222"/>
    <w:styleLink w:val="Stileimportato5"/>
    <w:lvl w:ilvl="0" w:tplc="BCCA1C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1" w:tplc="8A1CEA60">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2" w:tplc="250EF31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3" w:tplc="7A9C23C2">
      <w:start w:val="1"/>
      <w:numFmt w:val="bullet"/>
      <w:lvlText w:val="•"/>
      <w:lvlJc w:val="left"/>
      <w:pPr>
        <w:tabs>
          <w:tab w:val="left" w:pos="360"/>
        </w:tabs>
        <w:ind w:left="2880" w:hanging="360"/>
      </w:pPr>
      <w:rPr>
        <w:rFonts w:ascii="Wingdings" w:eastAsia="Wingdings" w:hAnsi="Wingdings" w:cs="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4" w:tplc="26B2D4AE">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5" w:tplc="B68249C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6" w:tplc="03CC1E28">
      <w:start w:val="1"/>
      <w:numFmt w:val="bullet"/>
      <w:lvlText w:val="•"/>
      <w:lvlJc w:val="left"/>
      <w:pPr>
        <w:tabs>
          <w:tab w:val="left" w:pos="360"/>
        </w:tabs>
        <w:ind w:left="5040" w:hanging="360"/>
      </w:pPr>
      <w:rPr>
        <w:rFonts w:ascii="Wingdings" w:eastAsia="Wingdings" w:hAnsi="Wingdings" w:cs="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7" w:tplc="60C60A32">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8" w:tplc="A08CC7B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abstractNum>
  <w:num w:numId="1">
    <w:abstractNumId w:val="0"/>
  </w:num>
  <w:num w:numId="2">
    <w:abstractNumId w:val="1"/>
  </w:num>
  <w:num w:numId="3">
    <w:abstractNumId w:val="2"/>
  </w:num>
  <w:num w:numId="4">
    <w:abstractNumId w:val="6"/>
  </w:num>
  <w:num w:numId="5">
    <w:abstractNumId w:val="13"/>
  </w:num>
  <w:num w:numId="6">
    <w:abstractNumId w:val="10"/>
  </w:num>
  <w:num w:numId="7">
    <w:abstractNumId w:val="15"/>
  </w:num>
  <w:num w:numId="8">
    <w:abstractNumId w:val="19"/>
  </w:num>
  <w:num w:numId="9">
    <w:abstractNumId w:val="11"/>
  </w:num>
  <w:num w:numId="10">
    <w:abstractNumId w:val="7"/>
  </w:num>
  <w:num w:numId="11">
    <w:abstractNumId w:val="5"/>
  </w:num>
  <w:num w:numId="12">
    <w:abstractNumId w:val="17"/>
  </w:num>
  <w:num w:numId="13">
    <w:abstractNumId w:val="8"/>
  </w:num>
  <w:num w:numId="14">
    <w:abstractNumId w:val="20"/>
  </w:num>
  <w:num w:numId="15">
    <w:abstractNumId w:val="3"/>
  </w:num>
  <w:num w:numId="16">
    <w:abstractNumId w:val="14"/>
  </w:num>
  <w:num w:numId="17">
    <w:abstractNumId w:val="4"/>
  </w:num>
  <w:num w:numId="18">
    <w:abstractNumId w:val="18"/>
  </w:num>
  <w:num w:numId="19">
    <w:abstractNumId w:val="22"/>
  </w:num>
  <w:num w:numId="20">
    <w:abstractNumId w:val="12"/>
  </w:num>
  <w:num w:numId="21">
    <w:abstractNumId w:val="16"/>
  </w:num>
  <w:num w:numId="22">
    <w:abstractNumId w:val="8"/>
  </w:num>
  <w:num w:numId="23">
    <w:abstractNumId w:val="9"/>
  </w:num>
  <w:num w:numId="24">
    <w:abstractNumId w:val="16"/>
  </w:num>
  <w:num w:numId="2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1"/>
    <w:rsid w:val="0000334B"/>
    <w:rsid w:val="0000335F"/>
    <w:rsid w:val="00003587"/>
    <w:rsid w:val="00004277"/>
    <w:rsid w:val="00005F55"/>
    <w:rsid w:val="00006255"/>
    <w:rsid w:val="000069B3"/>
    <w:rsid w:val="000077B5"/>
    <w:rsid w:val="00010D61"/>
    <w:rsid w:val="00012252"/>
    <w:rsid w:val="000138F3"/>
    <w:rsid w:val="0001461B"/>
    <w:rsid w:val="000147AE"/>
    <w:rsid w:val="000155F6"/>
    <w:rsid w:val="00016D15"/>
    <w:rsid w:val="00017608"/>
    <w:rsid w:val="00020DE5"/>
    <w:rsid w:val="0002299B"/>
    <w:rsid w:val="00025D72"/>
    <w:rsid w:val="000267E2"/>
    <w:rsid w:val="0003039C"/>
    <w:rsid w:val="00030AC7"/>
    <w:rsid w:val="000316AB"/>
    <w:rsid w:val="00031A1A"/>
    <w:rsid w:val="00035729"/>
    <w:rsid w:val="000361ED"/>
    <w:rsid w:val="0003754A"/>
    <w:rsid w:val="0004040B"/>
    <w:rsid w:val="00040B02"/>
    <w:rsid w:val="00041250"/>
    <w:rsid w:val="0004161B"/>
    <w:rsid w:val="000423E7"/>
    <w:rsid w:val="0004277F"/>
    <w:rsid w:val="00043744"/>
    <w:rsid w:val="00047843"/>
    <w:rsid w:val="000503A0"/>
    <w:rsid w:val="000519E0"/>
    <w:rsid w:val="00053BB8"/>
    <w:rsid w:val="00054143"/>
    <w:rsid w:val="0005456A"/>
    <w:rsid w:val="00054A0E"/>
    <w:rsid w:val="0006297F"/>
    <w:rsid w:val="000636CE"/>
    <w:rsid w:val="00063A7D"/>
    <w:rsid w:val="00066B2D"/>
    <w:rsid w:val="0007104E"/>
    <w:rsid w:val="00071228"/>
    <w:rsid w:val="0007200E"/>
    <w:rsid w:val="00072B3C"/>
    <w:rsid w:val="000750BC"/>
    <w:rsid w:val="000750EE"/>
    <w:rsid w:val="00076484"/>
    <w:rsid w:val="000768DC"/>
    <w:rsid w:val="00080966"/>
    <w:rsid w:val="00081752"/>
    <w:rsid w:val="00084EAF"/>
    <w:rsid w:val="000854DE"/>
    <w:rsid w:val="00086F62"/>
    <w:rsid w:val="00087D6A"/>
    <w:rsid w:val="000909C2"/>
    <w:rsid w:val="00091563"/>
    <w:rsid w:val="000940FF"/>
    <w:rsid w:val="00095BA3"/>
    <w:rsid w:val="000963B9"/>
    <w:rsid w:val="00097B9B"/>
    <w:rsid w:val="000A281F"/>
    <w:rsid w:val="000A33FB"/>
    <w:rsid w:val="000A36F5"/>
    <w:rsid w:val="000A6686"/>
    <w:rsid w:val="000A6A2C"/>
    <w:rsid w:val="000A73E1"/>
    <w:rsid w:val="000A7636"/>
    <w:rsid w:val="000B1646"/>
    <w:rsid w:val="000B1FC3"/>
    <w:rsid w:val="000B4B05"/>
    <w:rsid w:val="000B6060"/>
    <w:rsid w:val="000B6693"/>
    <w:rsid w:val="000B7509"/>
    <w:rsid w:val="000B7B55"/>
    <w:rsid w:val="000C4920"/>
    <w:rsid w:val="000C5875"/>
    <w:rsid w:val="000C658B"/>
    <w:rsid w:val="000C6ADE"/>
    <w:rsid w:val="000C6D00"/>
    <w:rsid w:val="000D0F90"/>
    <w:rsid w:val="000D3398"/>
    <w:rsid w:val="000D6169"/>
    <w:rsid w:val="000D63BE"/>
    <w:rsid w:val="000D7B43"/>
    <w:rsid w:val="000E06D6"/>
    <w:rsid w:val="000E09F2"/>
    <w:rsid w:val="000E3FEB"/>
    <w:rsid w:val="000E514A"/>
    <w:rsid w:val="000E57C8"/>
    <w:rsid w:val="000E5A76"/>
    <w:rsid w:val="000E5FDD"/>
    <w:rsid w:val="000E72CB"/>
    <w:rsid w:val="000E7EC0"/>
    <w:rsid w:val="000F00B8"/>
    <w:rsid w:val="000F0946"/>
    <w:rsid w:val="000F0FB7"/>
    <w:rsid w:val="000F124A"/>
    <w:rsid w:val="000F1BF3"/>
    <w:rsid w:val="000F3E03"/>
    <w:rsid w:val="000F3E9B"/>
    <w:rsid w:val="000F4AAB"/>
    <w:rsid w:val="000F56FA"/>
    <w:rsid w:val="000F6609"/>
    <w:rsid w:val="000F7477"/>
    <w:rsid w:val="000F7B84"/>
    <w:rsid w:val="000F7D03"/>
    <w:rsid w:val="00101BFF"/>
    <w:rsid w:val="00102460"/>
    <w:rsid w:val="001041BC"/>
    <w:rsid w:val="00112540"/>
    <w:rsid w:val="00112784"/>
    <w:rsid w:val="00112BCF"/>
    <w:rsid w:val="00112D6B"/>
    <w:rsid w:val="00113258"/>
    <w:rsid w:val="00114A57"/>
    <w:rsid w:val="00114D38"/>
    <w:rsid w:val="00121500"/>
    <w:rsid w:val="00122F6E"/>
    <w:rsid w:val="00123A25"/>
    <w:rsid w:val="00125AAA"/>
    <w:rsid w:val="00126C93"/>
    <w:rsid w:val="00127806"/>
    <w:rsid w:val="00127833"/>
    <w:rsid w:val="00127BE6"/>
    <w:rsid w:val="00130143"/>
    <w:rsid w:val="001302D6"/>
    <w:rsid w:val="00130C13"/>
    <w:rsid w:val="00131AE7"/>
    <w:rsid w:val="00132877"/>
    <w:rsid w:val="00132B3E"/>
    <w:rsid w:val="00132E81"/>
    <w:rsid w:val="00133186"/>
    <w:rsid w:val="0013342C"/>
    <w:rsid w:val="00133DC2"/>
    <w:rsid w:val="001352CB"/>
    <w:rsid w:val="00136485"/>
    <w:rsid w:val="00136933"/>
    <w:rsid w:val="0014047C"/>
    <w:rsid w:val="00140574"/>
    <w:rsid w:val="00140B9F"/>
    <w:rsid w:val="00140D03"/>
    <w:rsid w:val="00142593"/>
    <w:rsid w:val="00143E6C"/>
    <w:rsid w:val="0014490D"/>
    <w:rsid w:val="001461CD"/>
    <w:rsid w:val="00150FF7"/>
    <w:rsid w:val="001518B9"/>
    <w:rsid w:val="001521FF"/>
    <w:rsid w:val="001527C0"/>
    <w:rsid w:val="0015304D"/>
    <w:rsid w:val="001532E9"/>
    <w:rsid w:val="00154C07"/>
    <w:rsid w:val="00154CA3"/>
    <w:rsid w:val="00155181"/>
    <w:rsid w:val="00156041"/>
    <w:rsid w:val="00156DE4"/>
    <w:rsid w:val="0016231C"/>
    <w:rsid w:val="0016307C"/>
    <w:rsid w:val="00163423"/>
    <w:rsid w:val="00163FD3"/>
    <w:rsid w:val="00164847"/>
    <w:rsid w:val="00165874"/>
    <w:rsid w:val="00166538"/>
    <w:rsid w:val="001706BE"/>
    <w:rsid w:val="00171A6B"/>
    <w:rsid w:val="00171F42"/>
    <w:rsid w:val="001737C0"/>
    <w:rsid w:val="00174776"/>
    <w:rsid w:val="00174B95"/>
    <w:rsid w:val="00176297"/>
    <w:rsid w:val="00176B6F"/>
    <w:rsid w:val="00177598"/>
    <w:rsid w:val="00177CA3"/>
    <w:rsid w:val="00180D86"/>
    <w:rsid w:val="0018483B"/>
    <w:rsid w:val="00184E2E"/>
    <w:rsid w:val="0018518E"/>
    <w:rsid w:val="0019340F"/>
    <w:rsid w:val="001948B6"/>
    <w:rsid w:val="001956E1"/>
    <w:rsid w:val="00196B11"/>
    <w:rsid w:val="00197544"/>
    <w:rsid w:val="001975FA"/>
    <w:rsid w:val="001A4498"/>
    <w:rsid w:val="001A5161"/>
    <w:rsid w:val="001B0519"/>
    <w:rsid w:val="001B07B4"/>
    <w:rsid w:val="001B0E43"/>
    <w:rsid w:val="001B1944"/>
    <w:rsid w:val="001B322D"/>
    <w:rsid w:val="001B51E6"/>
    <w:rsid w:val="001B6313"/>
    <w:rsid w:val="001B6D56"/>
    <w:rsid w:val="001C07AA"/>
    <w:rsid w:val="001C100C"/>
    <w:rsid w:val="001C1AFB"/>
    <w:rsid w:val="001C536D"/>
    <w:rsid w:val="001C6414"/>
    <w:rsid w:val="001D0F91"/>
    <w:rsid w:val="001D2FA7"/>
    <w:rsid w:val="001D397F"/>
    <w:rsid w:val="001D3B92"/>
    <w:rsid w:val="001D5857"/>
    <w:rsid w:val="001D5A29"/>
    <w:rsid w:val="001D5D83"/>
    <w:rsid w:val="001D6407"/>
    <w:rsid w:val="001D7B1D"/>
    <w:rsid w:val="001E0C83"/>
    <w:rsid w:val="001E12AC"/>
    <w:rsid w:val="001E39DE"/>
    <w:rsid w:val="001E45AA"/>
    <w:rsid w:val="001E4A8E"/>
    <w:rsid w:val="001E5539"/>
    <w:rsid w:val="001E7F0A"/>
    <w:rsid w:val="001F0F14"/>
    <w:rsid w:val="001F17FB"/>
    <w:rsid w:val="001F3887"/>
    <w:rsid w:val="001F5508"/>
    <w:rsid w:val="001F7C5E"/>
    <w:rsid w:val="00201BA9"/>
    <w:rsid w:val="00206BFD"/>
    <w:rsid w:val="00207C0D"/>
    <w:rsid w:val="00210AFA"/>
    <w:rsid w:val="00210DB4"/>
    <w:rsid w:val="002121B9"/>
    <w:rsid w:val="00213D58"/>
    <w:rsid w:val="00214797"/>
    <w:rsid w:val="00214CC4"/>
    <w:rsid w:val="00215728"/>
    <w:rsid w:val="0021713A"/>
    <w:rsid w:val="00217DD9"/>
    <w:rsid w:val="002218BA"/>
    <w:rsid w:val="00222DFD"/>
    <w:rsid w:val="002248BC"/>
    <w:rsid w:val="002255BD"/>
    <w:rsid w:val="0022627E"/>
    <w:rsid w:val="0022776F"/>
    <w:rsid w:val="002300E1"/>
    <w:rsid w:val="00230C5D"/>
    <w:rsid w:val="0023153C"/>
    <w:rsid w:val="002353A9"/>
    <w:rsid w:val="00235600"/>
    <w:rsid w:val="00241048"/>
    <w:rsid w:val="002419F4"/>
    <w:rsid w:val="00241C0D"/>
    <w:rsid w:val="00243A28"/>
    <w:rsid w:val="00243BC1"/>
    <w:rsid w:val="00243EE3"/>
    <w:rsid w:val="00244702"/>
    <w:rsid w:val="002454AE"/>
    <w:rsid w:val="002460A4"/>
    <w:rsid w:val="002506BA"/>
    <w:rsid w:val="00251CD3"/>
    <w:rsid w:val="00251DFC"/>
    <w:rsid w:val="00252413"/>
    <w:rsid w:val="002526D8"/>
    <w:rsid w:val="00254EA8"/>
    <w:rsid w:val="00255828"/>
    <w:rsid w:val="00256B08"/>
    <w:rsid w:val="002634F9"/>
    <w:rsid w:val="00263C92"/>
    <w:rsid w:val="0026409C"/>
    <w:rsid w:val="00264F68"/>
    <w:rsid w:val="00266013"/>
    <w:rsid w:val="002731C5"/>
    <w:rsid w:val="002732DA"/>
    <w:rsid w:val="002741E4"/>
    <w:rsid w:val="0027520E"/>
    <w:rsid w:val="0027527E"/>
    <w:rsid w:val="00275E10"/>
    <w:rsid w:val="00276470"/>
    <w:rsid w:val="00276907"/>
    <w:rsid w:val="0027754F"/>
    <w:rsid w:val="0027792F"/>
    <w:rsid w:val="002805E9"/>
    <w:rsid w:val="002809EC"/>
    <w:rsid w:val="00283C39"/>
    <w:rsid w:val="00284EE3"/>
    <w:rsid w:val="00285F4A"/>
    <w:rsid w:val="002872DB"/>
    <w:rsid w:val="00287C22"/>
    <w:rsid w:val="00290806"/>
    <w:rsid w:val="0029091F"/>
    <w:rsid w:val="00291564"/>
    <w:rsid w:val="00293512"/>
    <w:rsid w:val="002940F4"/>
    <w:rsid w:val="002A0AD2"/>
    <w:rsid w:val="002A2236"/>
    <w:rsid w:val="002A3445"/>
    <w:rsid w:val="002A46CF"/>
    <w:rsid w:val="002A5C3F"/>
    <w:rsid w:val="002A640B"/>
    <w:rsid w:val="002A65C4"/>
    <w:rsid w:val="002B0864"/>
    <w:rsid w:val="002B18CC"/>
    <w:rsid w:val="002B2155"/>
    <w:rsid w:val="002B2B29"/>
    <w:rsid w:val="002B3160"/>
    <w:rsid w:val="002B3483"/>
    <w:rsid w:val="002B4897"/>
    <w:rsid w:val="002B6477"/>
    <w:rsid w:val="002B6D6B"/>
    <w:rsid w:val="002C0427"/>
    <w:rsid w:val="002C152E"/>
    <w:rsid w:val="002C225E"/>
    <w:rsid w:val="002C25D3"/>
    <w:rsid w:val="002C27BB"/>
    <w:rsid w:val="002C2E03"/>
    <w:rsid w:val="002C5D66"/>
    <w:rsid w:val="002C63A3"/>
    <w:rsid w:val="002C7550"/>
    <w:rsid w:val="002C7B96"/>
    <w:rsid w:val="002D13F3"/>
    <w:rsid w:val="002D3160"/>
    <w:rsid w:val="002D4972"/>
    <w:rsid w:val="002D5BCF"/>
    <w:rsid w:val="002D608F"/>
    <w:rsid w:val="002D745A"/>
    <w:rsid w:val="002D746E"/>
    <w:rsid w:val="002D7717"/>
    <w:rsid w:val="002E0236"/>
    <w:rsid w:val="002E0835"/>
    <w:rsid w:val="002E1C56"/>
    <w:rsid w:val="002E49E8"/>
    <w:rsid w:val="002E50E9"/>
    <w:rsid w:val="002E52D4"/>
    <w:rsid w:val="002E6947"/>
    <w:rsid w:val="002E6AB4"/>
    <w:rsid w:val="002E6BF2"/>
    <w:rsid w:val="002F282B"/>
    <w:rsid w:val="002F2DFA"/>
    <w:rsid w:val="002F3EC5"/>
    <w:rsid w:val="002F6787"/>
    <w:rsid w:val="002F6F74"/>
    <w:rsid w:val="00301143"/>
    <w:rsid w:val="00305F8D"/>
    <w:rsid w:val="00305FF6"/>
    <w:rsid w:val="00306594"/>
    <w:rsid w:val="00307605"/>
    <w:rsid w:val="00310849"/>
    <w:rsid w:val="003164EE"/>
    <w:rsid w:val="00316707"/>
    <w:rsid w:val="00316FE6"/>
    <w:rsid w:val="00317059"/>
    <w:rsid w:val="00317373"/>
    <w:rsid w:val="00320652"/>
    <w:rsid w:val="0032140E"/>
    <w:rsid w:val="00321C69"/>
    <w:rsid w:val="003228D2"/>
    <w:rsid w:val="00324BDE"/>
    <w:rsid w:val="00326B52"/>
    <w:rsid w:val="00327B09"/>
    <w:rsid w:val="00331D1E"/>
    <w:rsid w:val="003335AC"/>
    <w:rsid w:val="00334E8A"/>
    <w:rsid w:val="00335F65"/>
    <w:rsid w:val="00336BE9"/>
    <w:rsid w:val="00336CB3"/>
    <w:rsid w:val="00336F1A"/>
    <w:rsid w:val="00340499"/>
    <w:rsid w:val="00341724"/>
    <w:rsid w:val="00343DA1"/>
    <w:rsid w:val="00345F66"/>
    <w:rsid w:val="00346CDD"/>
    <w:rsid w:val="00350233"/>
    <w:rsid w:val="00351156"/>
    <w:rsid w:val="003514C6"/>
    <w:rsid w:val="003514D4"/>
    <w:rsid w:val="003527F1"/>
    <w:rsid w:val="00352B2B"/>
    <w:rsid w:val="00352B76"/>
    <w:rsid w:val="00353E63"/>
    <w:rsid w:val="003547DA"/>
    <w:rsid w:val="00355B69"/>
    <w:rsid w:val="00355C00"/>
    <w:rsid w:val="00356B76"/>
    <w:rsid w:val="003578C6"/>
    <w:rsid w:val="00361C92"/>
    <w:rsid w:val="003637AF"/>
    <w:rsid w:val="00364766"/>
    <w:rsid w:val="00365988"/>
    <w:rsid w:val="003669D4"/>
    <w:rsid w:val="00367825"/>
    <w:rsid w:val="0037241F"/>
    <w:rsid w:val="00372655"/>
    <w:rsid w:val="00376B6E"/>
    <w:rsid w:val="00380E39"/>
    <w:rsid w:val="0038183E"/>
    <w:rsid w:val="00383C83"/>
    <w:rsid w:val="00384050"/>
    <w:rsid w:val="00390F57"/>
    <w:rsid w:val="00392E14"/>
    <w:rsid w:val="00393D47"/>
    <w:rsid w:val="00394B95"/>
    <w:rsid w:val="0039591F"/>
    <w:rsid w:val="003963AA"/>
    <w:rsid w:val="0039685B"/>
    <w:rsid w:val="00397093"/>
    <w:rsid w:val="003976AB"/>
    <w:rsid w:val="00397DF2"/>
    <w:rsid w:val="003A243C"/>
    <w:rsid w:val="003A29E4"/>
    <w:rsid w:val="003A3B77"/>
    <w:rsid w:val="003A6015"/>
    <w:rsid w:val="003A79B4"/>
    <w:rsid w:val="003A7D91"/>
    <w:rsid w:val="003B0B30"/>
    <w:rsid w:val="003B3279"/>
    <w:rsid w:val="003B54CD"/>
    <w:rsid w:val="003B6E31"/>
    <w:rsid w:val="003C0AD7"/>
    <w:rsid w:val="003C1551"/>
    <w:rsid w:val="003C3331"/>
    <w:rsid w:val="003C353B"/>
    <w:rsid w:val="003C46AE"/>
    <w:rsid w:val="003C5354"/>
    <w:rsid w:val="003C5B59"/>
    <w:rsid w:val="003C6D9F"/>
    <w:rsid w:val="003C76C8"/>
    <w:rsid w:val="003C7D8B"/>
    <w:rsid w:val="003D2702"/>
    <w:rsid w:val="003D309A"/>
    <w:rsid w:val="003D34D9"/>
    <w:rsid w:val="003D448B"/>
    <w:rsid w:val="003D55D8"/>
    <w:rsid w:val="003D680C"/>
    <w:rsid w:val="003D6A3A"/>
    <w:rsid w:val="003E118B"/>
    <w:rsid w:val="003E147E"/>
    <w:rsid w:val="003E293E"/>
    <w:rsid w:val="003E3137"/>
    <w:rsid w:val="003E3B1F"/>
    <w:rsid w:val="003E4553"/>
    <w:rsid w:val="003E4D86"/>
    <w:rsid w:val="003E5443"/>
    <w:rsid w:val="003E5879"/>
    <w:rsid w:val="003E6971"/>
    <w:rsid w:val="003E7188"/>
    <w:rsid w:val="003F02BE"/>
    <w:rsid w:val="003F1211"/>
    <w:rsid w:val="003F175C"/>
    <w:rsid w:val="003F2618"/>
    <w:rsid w:val="003F2676"/>
    <w:rsid w:val="003F2AB2"/>
    <w:rsid w:val="003F53F0"/>
    <w:rsid w:val="003F6E87"/>
    <w:rsid w:val="003F706C"/>
    <w:rsid w:val="003F7C52"/>
    <w:rsid w:val="003F7DF6"/>
    <w:rsid w:val="00402387"/>
    <w:rsid w:val="00406333"/>
    <w:rsid w:val="00407730"/>
    <w:rsid w:val="00410967"/>
    <w:rsid w:val="00411CA0"/>
    <w:rsid w:val="00412A18"/>
    <w:rsid w:val="004134C4"/>
    <w:rsid w:val="004140D2"/>
    <w:rsid w:val="00415A67"/>
    <w:rsid w:val="00415C4A"/>
    <w:rsid w:val="004202BB"/>
    <w:rsid w:val="0042115A"/>
    <w:rsid w:val="0042389E"/>
    <w:rsid w:val="00423DB2"/>
    <w:rsid w:val="00424C1C"/>
    <w:rsid w:val="004250D2"/>
    <w:rsid w:val="00426339"/>
    <w:rsid w:val="00426A6E"/>
    <w:rsid w:val="00432380"/>
    <w:rsid w:val="00433CB1"/>
    <w:rsid w:val="00433F1F"/>
    <w:rsid w:val="004342DA"/>
    <w:rsid w:val="00435C89"/>
    <w:rsid w:val="00437E3A"/>
    <w:rsid w:val="0044220E"/>
    <w:rsid w:val="00442604"/>
    <w:rsid w:val="00443031"/>
    <w:rsid w:val="0044354F"/>
    <w:rsid w:val="0044386A"/>
    <w:rsid w:val="00444577"/>
    <w:rsid w:val="00444CD1"/>
    <w:rsid w:val="004461D9"/>
    <w:rsid w:val="0044646F"/>
    <w:rsid w:val="004469E1"/>
    <w:rsid w:val="0045063E"/>
    <w:rsid w:val="004508F8"/>
    <w:rsid w:val="00450B24"/>
    <w:rsid w:val="00451041"/>
    <w:rsid w:val="004534E1"/>
    <w:rsid w:val="00454E51"/>
    <w:rsid w:val="00456DB9"/>
    <w:rsid w:val="00457D37"/>
    <w:rsid w:val="0046287A"/>
    <w:rsid w:val="00463DDC"/>
    <w:rsid w:val="00463F67"/>
    <w:rsid w:val="00464028"/>
    <w:rsid w:val="00465268"/>
    <w:rsid w:val="004703AA"/>
    <w:rsid w:val="00470EBA"/>
    <w:rsid w:val="0047443C"/>
    <w:rsid w:val="00474FB9"/>
    <w:rsid w:val="00474FE3"/>
    <w:rsid w:val="0047509E"/>
    <w:rsid w:val="0047584E"/>
    <w:rsid w:val="00475909"/>
    <w:rsid w:val="00475D0F"/>
    <w:rsid w:val="00476814"/>
    <w:rsid w:val="00480F58"/>
    <w:rsid w:val="00481171"/>
    <w:rsid w:val="00481273"/>
    <w:rsid w:val="004825D3"/>
    <w:rsid w:val="00483457"/>
    <w:rsid w:val="0048414F"/>
    <w:rsid w:val="00485891"/>
    <w:rsid w:val="004858C7"/>
    <w:rsid w:val="00486419"/>
    <w:rsid w:val="00492D0C"/>
    <w:rsid w:val="004945C0"/>
    <w:rsid w:val="00494EAC"/>
    <w:rsid w:val="00495A15"/>
    <w:rsid w:val="004965FA"/>
    <w:rsid w:val="0049664E"/>
    <w:rsid w:val="00496CA6"/>
    <w:rsid w:val="0049703B"/>
    <w:rsid w:val="0049704D"/>
    <w:rsid w:val="00497550"/>
    <w:rsid w:val="00497B23"/>
    <w:rsid w:val="004A330D"/>
    <w:rsid w:val="004A3A32"/>
    <w:rsid w:val="004A4C19"/>
    <w:rsid w:val="004A6049"/>
    <w:rsid w:val="004A782D"/>
    <w:rsid w:val="004B0CA0"/>
    <w:rsid w:val="004B2287"/>
    <w:rsid w:val="004B327E"/>
    <w:rsid w:val="004B32E9"/>
    <w:rsid w:val="004B39C1"/>
    <w:rsid w:val="004B4AFF"/>
    <w:rsid w:val="004B637B"/>
    <w:rsid w:val="004B6522"/>
    <w:rsid w:val="004B70AC"/>
    <w:rsid w:val="004B7213"/>
    <w:rsid w:val="004B7755"/>
    <w:rsid w:val="004C0D9E"/>
    <w:rsid w:val="004C16A8"/>
    <w:rsid w:val="004C17A7"/>
    <w:rsid w:val="004C2C46"/>
    <w:rsid w:val="004C2E11"/>
    <w:rsid w:val="004C3990"/>
    <w:rsid w:val="004C4F47"/>
    <w:rsid w:val="004C4FA4"/>
    <w:rsid w:val="004C5437"/>
    <w:rsid w:val="004C592D"/>
    <w:rsid w:val="004C5D9D"/>
    <w:rsid w:val="004C5E08"/>
    <w:rsid w:val="004C6F4F"/>
    <w:rsid w:val="004C77E7"/>
    <w:rsid w:val="004C7C1F"/>
    <w:rsid w:val="004D3A56"/>
    <w:rsid w:val="004D428D"/>
    <w:rsid w:val="004D558B"/>
    <w:rsid w:val="004D5633"/>
    <w:rsid w:val="004D5A5E"/>
    <w:rsid w:val="004D72AF"/>
    <w:rsid w:val="004D7994"/>
    <w:rsid w:val="004E0F63"/>
    <w:rsid w:val="004E2F59"/>
    <w:rsid w:val="004E3415"/>
    <w:rsid w:val="004E3B8B"/>
    <w:rsid w:val="004E402B"/>
    <w:rsid w:val="004E435A"/>
    <w:rsid w:val="004E43E9"/>
    <w:rsid w:val="004E5E08"/>
    <w:rsid w:val="004E6044"/>
    <w:rsid w:val="004E6128"/>
    <w:rsid w:val="004F0EE0"/>
    <w:rsid w:val="00500DD6"/>
    <w:rsid w:val="005024C4"/>
    <w:rsid w:val="0050639E"/>
    <w:rsid w:val="005065B6"/>
    <w:rsid w:val="00506BE6"/>
    <w:rsid w:val="00507039"/>
    <w:rsid w:val="0050796B"/>
    <w:rsid w:val="00510ACF"/>
    <w:rsid w:val="00511700"/>
    <w:rsid w:val="00511D54"/>
    <w:rsid w:val="005121A9"/>
    <w:rsid w:val="00514AD9"/>
    <w:rsid w:val="0051560D"/>
    <w:rsid w:val="0051561A"/>
    <w:rsid w:val="005169ED"/>
    <w:rsid w:val="005172B3"/>
    <w:rsid w:val="005227DD"/>
    <w:rsid w:val="00522B1F"/>
    <w:rsid w:val="00522DFC"/>
    <w:rsid w:val="00524D8F"/>
    <w:rsid w:val="0052526E"/>
    <w:rsid w:val="00532544"/>
    <w:rsid w:val="00534BAB"/>
    <w:rsid w:val="005401F9"/>
    <w:rsid w:val="0054053A"/>
    <w:rsid w:val="00540CA3"/>
    <w:rsid w:val="00541B15"/>
    <w:rsid w:val="00542511"/>
    <w:rsid w:val="00545A31"/>
    <w:rsid w:val="00546D9E"/>
    <w:rsid w:val="005521C7"/>
    <w:rsid w:val="00554255"/>
    <w:rsid w:val="00555168"/>
    <w:rsid w:val="00556F11"/>
    <w:rsid w:val="00560B82"/>
    <w:rsid w:val="00563011"/>
    <w:rsid w:val="00564679"/>
    <w:rsid w:val="00565B1E"/>
    <w:rsid w:val="00565F9C"/>
    <w:rsid w:val="00566451"/>
    <w:rsid w:val="00567A8E"/>
    <w:rsid w:val="00572DE2"/>
    <w:rsid w:val="005740EE"/>
    <w:rsid w:val="00576DF0"/>
    <w:rsid w:val="00577117"/>
    <w:rsid w:val="005805B9"/>
    <w:rsid w:val="00580D4C"/>
    <w:rsid w:val="005836AF"/>
    <w:rsid w:val="00583720"/>
    <w:rsid w:val="00584101"/>
    <w:rsid w:val="00584794"/>
    <w:rsid w:val="005853CB"/>
    <w:rsid w:val="00596476"/>
    <w:rsid w:val="005A1807"/>
    <w:rsid w:val="005A460B"/>
    <w:rsid w:val="005A5632"/>
    <w:rsid w:val="005A5F59"/>
    <w:rsid w:val="005A65AA"/>
    <w:rsid w:val="005A7972"/>
    <w:rsid w:val="005A7A6A"/>
    <w:rsid w:val="005A7F86"/>
    <w:rsid w:val="005B02E7"/>
    <w:rsid w:val="005B2DE3"/>
    <w:rsid w:val="005B3266"/>
    <w:rsid w:val="005B35F7"/>
    <w:rsid w:val="005B5029"/>
    <w:rsid w:val="005B66D3"/>
    <w:rsid w:val="005B7824"/>
    <w:rsid w:val="005C101B"/>
    <w:rsid w:val="005C1A94"/>
    <w:rsid w:val="005C21B2"/>
    <w:rsid w:val="005C2866"/>
    <w:rsid w:val="005C3765"/>
    <w:rsid w:val="005C3923"/>
    <w:rsid w:val="005C62D7"/>
    <w:rsid w:val="005C6DE1"/>
    <w:rsid w:val="005C7E92"/>
    <w:rsid w:val="005D1254"/>
    <w:rsid w:val="005D4876"/>
    <w:rsid w:val="005D4D9A"/>
    <w:rsid w:val="005D60BA"/>
    <w:rsid w:val="005D73C7"/>
    <w:rsid w:val="005D73ED"/>
    <w:rsid w:val="005E1170"/>
    <w:rsid w:val="005E18A7"/>
    <w:rsid w:val="005E311F"/>
    <w:rsid w:val="005E4DC6"/>
    <w:rsid w:val="005E4EC3"/>
    <w:rsid w:val="005E4FC4"/>
    <w:rsid w:val="005E65E7"/>
    <w:rsid w:val="005E732D"/>
    <w:rsid w:val="005F0240"/>
    <w:rsid w:val="005F2902"/>
    <w:rsid w:val="005F33B7"/>
    <w:rsid w:val="005F469D"/>
    <w:rsid w:val="005F516A"/>
    <w:rsid w:val="005F5E22"/>
    <w:rsid w:val="005F6750"/>
    <w:rsid w:val="006007A8"/>
    <w:rsid w:val="00600F0F"/>
    <w:rsid w:val="00601809"/>
    <w:rsid w:val="006029D1"/>
    <w:rsid w:val="00602D95"/>
    <w:rsid w:val="00602F97"/>
    <w:rsid w:val="00605A1B"/>
    <w:rsid w:val="006062F9"/>
    <w:rsid w:val="00606756"/>
    <w:rsid w:val="006068F7"/>
    <w:rsid w:val="00607376"/>
    <w:rsid w:val="00610542"/>
    <w:rsid w:val="00610D6F"/>
    <w:rsid w:val="006116E5"/>
    <w:rsid w:val="00611EB8"/>
    <w:rsid w:val="006151A5"/>
    <w:rsid w:val="00616F5C"/>
    <w:rsid w:val="00617918"/>
    <w:rsid w:val="00617F99"/>
    <w:rsid w:val="006202D3"/>
    <w:rsid w:val="006216AF"/>
    <w:rsid w:val="00622965"/>
    <w:rsid w:val="00622F44"/>
    <w:rsid w:val="00626518"/>
    <w:rsid w:val="006279F0"/>
    <w:rsid w:val="00630D2B"/>
    <w:rsid w:val="00632A2F"/>
    <w:rsid w:val="006349F6"/>
    <w:rsid w:val="006356AD"/>
    <w:rsid w:val="00635D17"/>
    <w:rsid w:val="00636D8E"/>
    <w:rsid w:val="00636DE3"/>
    <w:rsid w:val="0064022B"/>
    <w:rsid w:val="006424B5"/>
    <w:rsid w:val="00642FDD"/>
    <w:rsid w:val="006447E9"/>
    <w:rsid w:val="00646411"/>
    <w:rsid w:val="00647EE4"/>
    <w:rsid w:val="00650CF0"/>
    <w:rsid w:val="00651490"/>
    <w:rsid w:val="00651F12"/>
    <w:rsid w:val="00652BA3"/>
    <w:rsid w:val="006538D2"/>
    <w:rsid w:val="00655D3A"/>
    <w:rsid w:val="00656EF2"/>
    <w:rsid w:val="006600CD"/>
    <w:rsid w:val="00662063"/>
    <w:rsid w:val="00662D15"/>
    <w:rsid w:val="00662F45"/>
    <w:rsid w:val="00663208"/>
    <w:rsid w:val="00664129"/>
    <w:rsid w:val="0066443D"/>
    <w:rsid w:val="00666445"/>
    <w:rsid w:val="0066795A"/>
    <w:rsid w:val="00670292"/>
    <w:rsid w:val="006717B4"/>
    <w:rsid w:val="00671CA4"/>
    <w:rsid w:val="006723E5"/>
    <w:rsid w:val="0067404D"/>
    <w:rsid w:val="006752F7"/>
    <w:rsid w:val="006770EE"/>
    <w:rsid w:val="00677C33"/>
    <w:rsid w:val="00677CBF"/>
    <w:rsid w:val="00677F8E"/>
    <w:rsid w:val="0068083F"/>
    <w:rsid w:val="0068142D"/>
    <w:rsid w:val="006836FF"/>
    <w:rsid w:val="00684DBC"/>
    <w:rsid w:val="006862DE"/>
    <w:rsid w:val="0068650C"/>
    <w:rsid w:val="006907C1"/>
    <w:rsid w:val="00690C20"/>
    <w:rsid w:val="00691B0F"/>
    <w:rsid w:val="0069539D"/>
    <w:rsid w:val="006964BA"/>
    <w:rsid w:val="00696609"/>
    <w:rsid w:val="006966A7"/>
    <w:rsid w:val="00696D48"/>
    <w:rsid w:val="006A019A"/>
    <w:rsid w:val="006A079C"/>
    <w:rsid w:val="006A07F8"/>
    <w:rsid w:val="006A09E8"/>
    <w:rsid w:val="006A0FB7"/>
    <w:rsid w:val="006A199A"/>
    <w:rsid w:val="006A2D43"/>
    <w:rsid w:val="006A2F32"/>
    <w:rsid w:val="006A4022"/>
    <w:rsid w:val="006A6945"/>
    <w:rsid w:val="006A750C"/>
    <w:rsid w:val="006A7E0F"/>
    <w:rsid w:val="006B1D00"/>
    <w:rsid w:val="006B29ED"/>
    <w:rsid w:val="006B30B5"/>
    <w:rsid w:val="006B3376"/>
    <w:rsid w:val="006B6172"/>
    <w:rsid w:val="006C0C0D"/>
    <w:rsid w:val="006C1478"/>
    <w:rsid w:val="006C167D"/>
    <w:rsid w:val="006C245B"/>
    <w:rsid w:val="006C511E"/>
    <w:rsid w:val="006C54C4"/>
    <w:rsid w:val="006C6FA1"/>
    <w:rsid w:val="006D15B3"/>
    <w:rsid w:val="006D20A5"/>
    <w:rsid w:val="006D60CD"/>
    <w:rsid w:val="006D6134"/>
    <w:rsid w:val="006E1F9E"/>
    <w:rsid w:val="006E2D50"/>
    <w:rsid w:val="006E3AFB"/>
    <w:rsid w:val="006E6B7D"/>
    <w:rsid w:val="006F148E"/>
    <w:rsid w:val="006F1F16"/>
    <w:rsid w:val="006F3534"/>
    <w:rsid w:val="006F576C"/>
    <w:rsid w:val="006F636C"/>
    <w:rsid w:val="007000E8"/>
    <w:rsid w:val="007002F2"/>
    <w:rsid w:val="0070311B"/>
    <w:rsid w:val="00703F00"/>
    <w:rsid w:val="007043EE"/>
    <w:rsid w:val="00705E38"/>
    <w:rsid w:val="00710D55"/>
    <w:rsid w:val="007130E9"/>
    <w:rsid w:val="00713196"/>
    <w:rsid w:val="00713446"/>
    <w:rsid w:val="007146CC"/>
    <w:rsid w:val="007151BD"/>
    <w:rsid w:val="0071561D"/>
    <w:rsid w:val="00715BBC"/>
    <w:rsid w:val="00716120"/>
    <w:rsid w:val="00720453"/>
    <w:rsid w:val="007206CE"/>
    <w:rsid w:val="00722723"/>
    <w:rsid w:val="00723041"/>
    <w:rsid w:val="00723737"/>
    <w:rsid w:val="00723B9D"/>
    <w:rsid w:val="00724ED9"/>
    <w:rsid w:val="00730FDD"/>
    <w:rsid w:val="007326A5"/>
    <w:rsid w:val="00736431"/>
    <w:rsid w:val="00737787"/>
    <w:rsid w:val="00737FE5"/>
    <w:rsid w:val="00740476"/>
    <w:rsid w:val="007412BE"/>
    <w:rsid w:val="00743372"/>
    <w:rsid w:val="0074346D"/>
    <w:rsid w:val="00745442"/>
    <w:rsid w:val="007463FA"/>
    <w:rsid w:val="00746701"/>
    <w:rsid w:val="00746A43"/>
    <w:rsid w:val="00752F60"/>
    <w:rsid w:val="00755CF2"/>
    <w:rsid w:val="0075641E"/>
    <w:rsid w:val="007571F1"/>
    <w:rsid w:val="00764035"/>
    <w:rsid w:val="00764354"/>
    <w:rsid w:val="0076699C"/>
    <w:rsid w:val="007669E0"/>
    <w:rsid w:val="00767609"/>
    <w:rsid w:val="00770F08"/>
    <w:rsid w:val="00771DE9"/>
    <w:rsid w:val="0077365D"/>
    <w:rsid w:val="00773CD4"/>
    <w:rsid w:val="007748DD"/>
    <w:rsid w:val="007769FE"/>
    <w:rsid w:val="00776B26"/>
    <w:rsid w:val="00776B39"/>
    <w:rsid w:val="00776CBC"/>
    <w:rsid w:val="007777CC"/>
    <w:rsid w:val="00780211"/>
    <w:rsid w:val="0078070E"/>
    <w:rsid w:val="00781E13"/>
    <w:rsid w:val="00782E27"/>
    <w:rsid w:val="00783170"/>
    <w:rsid w:val="0078478F"/>
    <w:rsid w:val="0078488E"/>
    <w:rsid w:val="00785E61"/>
    <w:rsid w:val="007861F0"/>
    <w:rsid w:val="0078623A"/>
    <w:rsid w:val="007862A6"/>
    <w:rsid w:val="007916C7"/>
    <w:rsid w:val="00791DD7"/>
    <w:rsid w:val="00792153"/>
    <w:rsid w:val="007934C9"/>
    <w:rsid w:val="007936D2"/>
    <w:rsid w:val="00794ADD"/>
    <w:rsid w:val="007959B7"/>
    <w:rsid w:val="007976A0"/>
    <w:rsid w:val="007A0216"/>
    <w:rsid w:val="007A0AE3"/>
    <w:rsid w:val="007A0F8D"/>
    <w:rsid w:val="007A0FF3"/>
    <w:rsid w:val="007A113D"/>
    <w:rsid w:val="007A27A2"/>
    <w:rsid w:val="007A36B5"/>
    <w:rsid w:val="007A45A2"/>
    <w:rsid w:val="007A50A1"/>
    <w:rsid w:val="007A6C91"/>
    <w:rsid w:val="007A772D"/>
    <w:rsid w:val="007B088B"/>
    <w:rsid w:val="007B1DBF"/>
    <w:rsid w:val="007B29E5"/>
    <w:rsid w:val="007B31A1"/>
    <w:rsid w:val="007B4A45"/>
    <w:rsid w:val="007B6989"/>
    <w:rsid w:val="007B7312"/>
    <w:rsid w:val="007B7721"/>
    <w:rsid w:val="007C0D6E"/>
    <w:rsid w:val="007C5EBB"/>
    <w:rsid w:val="007C5FB9"/>
    <w:rsid w:val="007C6F84"/>
    <w:rsid w:val="007C7F91"/>
    <w:rsid w:val="007D1478"/>
    <w:rsid w:val="007D1F14"/>
    <w:rsid w:val="007D21C8"/>
    <w:rsid w:val="007D377C"/>
    <w:rsid w:val="007D3C31"/>
    <w:rsid w:val="007D6A99"/>
    <w:rsid w:val="007E1AFC"/>
    <w:rsid w:val="007E296E"/>
    <w:rsid w:val="007E39B9"/>
    <w:rsid w:val="007E3D1B"/>
    <w:rsid w:val="007E467F"/>
    <w:rsid w:val="007E6AD8"/>
    <w:rsid w:val="007E7F97"/>
    <w:rsid w:val="007F0035"/>
    <w:rsid w:val="007F1474"/>
    <w:rsid w:val="007F5013"/>
    <w:rsid w:val="007F527E"/>
    <w:rsid w:val="007F6261"/>
    <w:rsid w:val="007F68D5"/>
    <w:rsid w:val="007F701D"/>
    <w:rsid w:val="007F7AF4"/>
    <w:rsid w:val="0080024C"/>
    <w:rsid w:val="0080030F"/>
    <w:rsid w:val="0080126C"/>
    <w:rsid w:val="00802450"/>
    <w:rsid w:val="00802A27"/>
    <w:rsid w:val="00803986"/>
    <w:rsid w:val="00803BE1"/>
    <w:rsid w:val="00803E6A"/>
    <w:rsid w:val="00805947"/>
    <w:rsid w:val="0081085F"/>
    <w:rsid w:val="00817A3D"/>
    <w:rsid w:val="008227A5"/>
    <w:rsid w:val="00823FF5"/>
    <w:rsid w:val="0082428E"/>
    <w:rsid w:val="0082493F"/>
    <w:rsid w:val="00824CA1"/>
    <w:rsid w:val="00824CD0"/>
    <w:rsid w:val="00824EB6"/>
    <w:rsid w:val="008260FC"/>
    <w:rsid w:val="0082791D"/>
    <w:rsid w:val="00830778"/>
    <w:rsid w:val="00833D76"/>
    <w:rsid w:val="0083573D"/>
    <w:rsid w:val="00835C00"/>
    <w:rsid w:val="00836C09"/>
    <w:rsid w:val="008375F2"/>
    <w:rsid w:val="0084033F"/>
    <w:rsid w:val="00840964"/>
    <w:rsid w:val="00841391"/>
    <w:rsid w:val="0084289F"/>
    <w:rsid w:val="00843803"/>
    <w:rsid w:val="00843F88"/>
    <w:rsid w:val="0084617C"/>
    <w:rsid w:val="008466B2"/>
    <w:rsid w:val="00850DA3"/>
    <w:rsid w:val="0085216B"/>
    <w:rsid w:val="00857457"/>
    <w:rsid w:val="00857C0A"/>
    <w:rsid w:val="00861040"/>
    <w:rsid w:val="00861403"/>
    <w:rsid w:val="00862313"/>
    <w:rsid w:val="008624EC"/>
    <w:rsid w:val="00862E9E"/>
    <w:rsid w:val="00870350"/>
    <w:rsid w:val="00870B41"/>
    <w:rsid w:val="00871929"/>
    <w:rsid w:val="00871CAC"/>
    <w:rsid w:val="00871D0F"/>
    <w:rsid w:val="008727E2"/>
    <w:rsid w:val="008729B0"/>
    <w:rsid w:val="0087302B"/>
    <w:rsid w:val="008732EB"/>
    <w:rsid w:val="008744B9"/>
    <w:rsid w:val="0087487B"/>
    <w:rsid w:val="00876C66"/>
    <w:rsid w:val="0087779D"/>
    <w:rsid w:val="00881341"/>
    <w:rsid w:val="008813CE"/>
    <w:rsid w:val="00881426"/>
    <w:rsid w:val="00882538"/>
    <w:rsid w:val="00883515"/>
    <w:rsid w:val="0088663C"/>
    <w:rsid w:val="00887E0F"/>
    <w:rsid w:val="008902FE"/>
    <w:rsid w:val="00891705"/>
    <w:rsid w:val="00891DB5"/>
    <w:rsid w:val="008955AF"/>
    <w:rsid w:val="00896A79"/>
    <w:rsid w:val="0089718B"/>
    <w:rsid w:val="00897629"/>
    <w:rsid w:val="008A03AC"/>
    <w:rsid w:val="008A05B6"/>
    <w:rsid w:val="008A1A54"/>
    <w:rsid w:val="008A1F16"/>
    <w:rsid w:val="008A55B4"/>
    <w:rsid w:val="008A5992"/>
    <w:rsid w:val="008A5F47"/>
    <w:rsid w:val="008A6B24"/>
    <w:rsid w:val="008B0600"/>
    <w:rsid w:val="008B09A7"/>
    <w:rsid w:val="008B1D99"/>
    <w:rsid w:val="008B62F5"/>
    <w:rsid w:val="008B6504"/>
    <w:rsid w:val="008B7200"/>
    <w:rsid w:val="008C066F"/>
    <w:rsid w:val="008C06D6"/>
    <w:rsid w:val="008C28BE"/>
    <w:rsid w:val="008C4D7E"/>
    <w:rsid w:val="008C58AD"/>
    <w:rsid w:val="008C5EA4"/>
    <w:rsid w:val="008C63E4"/>
    <w:rsid w:val="008C776D"/>
    <w:rsid w:val="008D04A2"/>
    <w:rsid w:val="008D0E0D"/>
    <w:rsid w:val="008D0E9E"/>
    <w:rsid w:val="008D1236"/>
    <w:rsid w:val="008D2374"/>
    <w:rsid w:val="008D2445"/>
    <w:rsid w:val="008D322E"/>
    <w:rsid w:val="008D3BAA"/>
    <w:rsid w:val="008D44EF"/>
    <w:rsid w:val="008D4711"/>
    <w:rsid w:val="008D4E72"/>
    <w:rsid w:val="008D582C"/>
    <w:rsid w:val="008D6D4D"/>
    <w:rsid w:val="008D71FA"/>
    <w:rsid w:val="008D75C1"/>
    <w:rsid w:val="008D7D99"/>
    <w:rsid w:val="008E01A6"/>
    <w:rsid w:val="008E0F49"/>
    <w:rsid w:val="008E1AF0"/>
    <w:rsid w:val="008E3931"/>
    <w:rsid w:val="008E65DF"/>
    <w:rsid w:val="008F1514"/>
    <w:rsid w:val="008F2013"/>
    <w:rsid w:val="008F3C8C"/>
    <w:rsid w:val="008F4A3C"/>
    <w:rsid w:val="008F5740"/>
    <w:rsid w:val="008F5C16"/>
    <w:rsid w:val="008F7270"/>
    <w:rsid w:val="008F7F21"/>
    <w:rsid w:val="00900F16"/>
    <w:rsid w:val="009018B5"/>
    <w:rsid w:val="00901DE9"/>
    <w:rsid w:val="009056A0"/>
    <w:rsid w:val="00905917"/>
    <w:rsid w:val="00905EA1"/>
    <w:rsid w:val="009066D6"/>
    <w:rsid w:val="0090699C"/>
    <w:rsid w:val="009074FF"/>
    <w:rsid w:val="00907BD7"/>
    <w:rsid w:val="00911703"/>
    <w:rsid w:val="00911F3B"/>
    <w:rsid w:val="0091310C"/>
    <w:rsid w:val="0091342A"/>
    <w:rsid w:val="00913DF7"/>
    <w:rsid w:val="00914193"/>
    <w:rsid w:val="009176F2"/>
    <w:rsid w:val="00917A4F"/>
    <w:rsid w:val="00920259"/>
    <w:rsid w:val="00922F57"/>
    <w:rsid w:val="00925A70"/>
    <w:rsid w:val="009273DC"/>
    <w:rsid w:val="009307DD"/>
    <w:rsid w:val="00931758"/>
    <w:rsid w:val="00932600"/>
    <w:rsid w:val="009350B4"/>
    <w:rsid w:val="009358A7"/>
    <w:rsid w:val="00936542"/>
    <w:rsid w:val="009401B0"/>
    <w:rsid w:val="00940B3E"/>
    <w:rsid w:val="00941A55"/>
    <w:rsid w:val="00943959"/>
    <w:rsid w:val="009445C7"/>
    <w:rsid w:val="00944D23"/>
    <w:rsid w:val="009450F1"/>
    <w:rsid w:val="00945AE0"/>
    <w:rsid w:val="00947D10"/>
    <w:rsid w:val="0095514A"/>
    <w:rsid w:val="00955610"/>
    <w:rsid w:val="00955FA3"/>
    <w:rsid w:val="00957FF1"/>
    <w:rsid w:val="009648F9"/>
    <w:rsid w:val="00970109"/>
    <w:rsid w:val="00971503"/>
    <w:rsid w:val="0097537D"/>
    <w:rsid w:val="00976B8A"/>
    <w:rsid w:val="00977897"/>
    <w:rsid w:val="00980C5A"/>
    <w:rsid w:val="00981B7C"/>
    <w:rsid w:val="009822C4"/>
    <w:rsid w:val="00982888"/>
    <w:rsid w:val="009833F6"/>
    <w:rsid w:val="0098470C"/>
    <w:rsid w:val="00984C62"/>
    <w:rsid w:val="00985A78"/>
    <w:rsid w:val="009862CC"/>
    <w:rsid w:val="009865D9"/>
    <w:rsid w:val="00987C15"/>
    <w:rsid w:val="0099212A"/>
    <w:rsid w:val="00992D34"/>
    <w:rsid w:val="0099483D"/>
    <w:rsid w:val="009954A7"/>
    <w:rsid w:val="0099552E"/>
    <w:rsid w:val="00995E5A"/>
    <w:rsid w:val="00996B50"/>
    <w:rsid w:val="009975D3"/>
    <w:rsid w:val="009A2ACF"/>
    <w:rsid w:val="009A2BE9"/>
    <w:rsid w:val="009A2D5E"/>
    <w:rsid w:val="009A423D"/>
    <w:rsid w:val="009A48A5"/>
    <w:rsid w:val="009A4B7B"/>
    <w:rsid w:val="009A5D8E"/>
    <w:rsid w:val="009A747C"/>
    <w:rsid w:val="009B0373"/>
    <w:rsid w:val="009B115C"/>
    <w:rsid w:val="009B3D9A"/>
    <w:rsid w:val="009B4856"/>
    <w:rsid w:val="009B571C"/>
    <w:rsid w:val="009B5986"/>
    <w:rsid w:val="009B65F5"/>
    <w:rsid w:val="009B7033"/>
    <w:rsid w:val="009B79A8"/>
    <w:rsid w:val="009C0583"/>
    <w:rsid w:val="009C0D72"/>
    <w:rsid w:val="009C25F5"/>
    <w:rsid w:val="009C2733"/>
    <w:rsid w:val="009C29D4"/>
    <w:rsid w:val="009C33D5"/>
    <w:rsid w:val="009C59F1"/>
    <w:rsid w:val="009C7CE2"/>
    <w:rsid w:val="009D0DAD"/>
    <w:rsid w:val="009D12BE"/>
    <w:rsid w:val="009D26E8"/>
    <w:rsid w:val="009D4100"/>
    <w:rsid w:val="009D4172"/>
    <w:rsid w:val="009D4D44"/>
    <w:rsid w:val="009D5862"/>
    <w:rsid w:val="009D5DB1"/>
    <w:rsid w:val="009D613D"/>
    <w:rsid w:val="009D61C8"/>
    <w:rsid w:val="009D6DD1"/>
    <w:rsid w:val="009E3968"/>
    <w:rsid w:val="009E3E0A"/>
    <w:rsid w:val="009E3E47"/>
    <w:rsid w:val="009E4B8A"/>
    <w:rsid w:val="009E743F"/>
    <w:rsid w:val="009F08ED"/>
    <w:rsid w:val="009F0EAF"/>
    <w:rsid w:val="009F167D"/>
    <w:rsid w:val="009F2205"/>
    <w:rsid w:val="009F4599"/>
    <w:rsid w:val="009F6452"/>
    <w:rsid w:val="009F6F4A"/>
    <w:rsid w:val="00A00DB9"/>
    <w:rsid w:val="00A01037"/>
    <w:rsid w:val="00A011EA"/>
    <w:rsid w:val="00A01716"/>
    <w:rsid w:val="00A017A5"/>
    <w:rsid w:val="00A01C18"/>
    <w:rsid w:val="00A01F95"/>
    <w:rsid w:val="00A041EC"/>
    <w:rsid w:val="00A04783"/>
    <w:rsid w:val="00A0598C"/>
    <w:rsid w:val="00A10A0C"/>
    <w:rsid w:val="00A10B7C"/>
    <w:rsid w:val="00A10D7C"/>
    <w:rsid w:val="00A1109D"/>
    <w:rsid w:val="00A12275"/>
    <w:rsid w:val="00A1338C"/>
    <w:rsid w:val="00A140DD"/>
    <w:rsid w:val="00A15D06"/>
    <w:rsid w:val="00A16117"/>
    <w:rsid w:val="00A16463"/>
    <w:rsid w:val="00A16D99"/>
    <w:rsid w:val="00A16EF2"/>
    <w:rsid w:val="00A17EDC"/>
    <w:rsid w:val="00A2134C"/>
    <w:rsid w:val="00A219E3"/>
    <w:rsid w:val="00A23251"/>
    <w:rsid w:val="00A23C8B"/>
    <w:rsid w:val="00A251D6"/>
    <w:rsid w:val="00A25224"/>
    <w:rsid w:val="00A260C5"/>
    <w:rsid w:val="00A26201"/>
    <w:rsid w:val="00A26346"/>
    <w:rsid w:val="00A26B99"/>
    <w:rsid w:val="00A274AE"/>
    <w:rsid w:val="00A278A5"/>
    <w:rsid w:val="00A31E04"/>
    <w:rsid w:val="00A34338"/>
    <w:rsid w:val="00A367D4"/>
    <w:rsid w:val="00A36FF1"/>
    <w:rsid w:val="00A411FD"/>
    <w:rsid w:val="00A41739"/>
    <w:rsid w:val="00A44ADC"/>
    <w:rsid w:val="00A46C0B"/>
    <w:rsid w:val="00A472CC"/>
    <w:rsid w:val="00A47A64"/>
    <w:rsid w:val="00A50278"/>
    <w:rsid w:val="00A50481"/>
    <w:rsid w:val="00A511B1"/>
    <w:rsid w:val="00A52542"/>
    <w:rsid w:val="00A52AD5"/>
    <w:rsid w:val="00A53791"/>
    <w:rsid w:val="00A53CF2"/>
    <w:rsid w:val="00A54F0F"/>
    <w:rsid w:val="00A567C5"/>
    <w:rsid w:val="00A56E90"/>
    <w:rsid w:val="00A5755D"/>
    <w:rsid w:val="00A61F3C"/>
    <w:rsid w:val="00A62E64"/>
    <w:rsid w:val="00A63349"/>
    <w:rsid w:val="00A64B17"/>
    <w:rsid w:val="00A65053"/>
    <w:rsid w:val="00A662C2"/>
    <w:rsid w:val="00A66659"/>
    <w:rsid w:val="00A66BB5"/>
    <w:rsid w:val="00A708B5"/>
    <w:rsid w:val="00A710F0"/>
    <w:rsid w:val="00A723F8"/>
    <w:rsid w:val="00A742B0"/>
    <w:rsid w:val="00A7753B"/>
    <w:rsid w:val="00A80985"/>
    <w:rsid w:val="00A80BF8"/>
    <w:rsid w:val="00A80F2E"/>
    <w:rsid w:val="00A8113B"/>
    <w:rsid w:val="00A81C9C"/>
    <w:rsid w:val="00A82FEA"/>
    <w:rsid w:val="00A85E9C"/>
    <w:rsid w:val="00A86A3E"/>
    <w:rsid w:val="00A86D2F"/>
    <w:rsid w:val="00A91F06"/>
    <w:rsid w:val="00A92260"/>
    <w:rsid w:val="00A92594"/>
    <w:rsid w:val="00A943D5"/>
    <w:rsid w:val="00A946D1"/>
    <w:rsid w:val="00A96804"/>
    <w:rsid w:val="00A9734E"/>
    <w:rsid w:val="00A97BBD"/>
    <w:rsid w:val="00AA036A"/>
    <w:rsid w:val="00AA30A5"/>
    <w:rsid w:val="00AA4AFD"/>
    <w:rsid w:val="00AA6A93"/>
    <w:rsid w:val="00AB074A"/>
    <w:rsid w:val="00AB125B"/>
    <w:rsid w:val="00AB207E"/>
    <w:rsid w:val="00AB212E"/>
    <w:rsid w:val="00AB3D1A"/>
    <w:rsid w:val="00AB61F7"/>
    <w:rsid w:val="00AB661A"/>
    <w:rsid w:val="00AB72EB"/>
    <w:rsid w:val="00AC0AC5"/>
    <w:rsid w:val="00AC123D"/>
    <w:rsid w:val="00AC1C73"/>
    <w:rsid w:val="00AC2465"/>
    <w:rsid w:val="00AC450A"/>
    <w:rsid w:val="00AC510A"/>
    <w:rsid w:val="00AC6545"/>
    <w:rsid w:val="00AC6F57"/>
    <w:rsid w:val="00AC70BF"/>
    <w:rsid w:val="00AC7A9E"/>
    <w:rsid w:val="00AD2EBF"/>
    <w:rsid w:val="00AD3066"/>
    <w:rsid w:val="00AD3154"/>
    <w:rsid w:val="00AD59F8"/>
    <w:rsid w:val="00AD78D9"/>
    <w:rsid w:val="00AD7B8A"/>
    <w:rsid w:val="00AE0072"/>
    <w:rsid w:val="00AE1906"/>
    <w:rsid w:val="00AE238F"/>
    <w:rsid w:val="00AE2C90"/>
    <w:rsid w:val="00AE6DBB"/>
    <w:rsid w:val="00AE6FC2"/>
    <w:rsid w:val="00AE782A"/>
    <w:rsid w:val="00AE79A0"/>
    <w:rsid w:val="00AE7D36"/>
    <w:rsid w:val="00AF157E"/>
    <w:rsid w:val="00AF160B"/>
    <w:rsid w:val="00AF452A"/>
    <w:rsid w:val="00AF73F7"/>
    <w:rsid w:val="00B01467"/>
    <w:rsid w:val="00B0146E"/>
    <w:rsid w:val="00B01A53"/>
    <w:rsid w:val="00B01D7F"/>
    <w:rsid w:val="00B0239C"/>
    <w:rsid w:val="00B02967"/>
    <w:rsid w:val="00B03027"/>
    <w:rsid w:val="00B03293"/>
    <w:rsid w:val="00B04783"/>
    <w:rsid w:val="00B05B53"/>
    <w:rsid w:val="00B05D65"/>
    <w:rsid w:val="00B106CD"/>
    <w:rsid w:val="00B10C21"/>
    <w:rsid w:val="00B13F47"/>
    <w:rsid w:val="00B14850"/>
    <w:rsid w:val="00B21272"/>
    <w:rsid w:val="00B2173F"/>
    <w:rsid w:val="00B22C50"/>
    <w:rsid w:val="00B2333E"/>
    <w:rsid w:val="00B23910"/>
    <w:rsid w:val="00B23DBF"/>
    <w:rsid w:val="00B24289"/>
    <w:rsid w:val="00B24758"/>
    <w:rsid w:val="00B24D4C"/>
    <w:rsid w:val="00B275FB"/>
    <w:rsid w:val="00B309FD"/>
    <w:rsid w:val="00B30B9C"/>
    <w:rsid w:val="00B30C7F"/>
    <w:rsid w:val="00B32B72"/>
    <w:rsid w:val="00B32BFB"/>
    <w:rsid w:val="00B33A91"/>
    <w:rsid w:val="00B33E01"/>
    <w:rsid w:val="00B34128"/>
    <w:rsid w:val="00B34B59"/>
    <w:rsid w:val="00B3637C"/>
    <w:rsid w:val="00B414A1"/>
    <w:rsid w:val="00B4276B"/>
    <w:rsid w:val="00B4277B"/>
    <w:rsid w:val="00B42CA2"/>
    <w:rsid w:val="00B4301A"/>
    <w:rsid w:val="00B43372"/>
    <w:rsid w:val="00B4437A"/>
    <w:rsid w:val="00B4534C"/>
    <w:rsid w:val="00B456FE"/>
    <w:rsid w:val="00B46612"/>
    <w:rsid w:val="00B47A93"/>
    <w:rsid w:val="00B50278"/>
    <w:rsid w:val="00B53934"/>
    <w:rsid w:val="00B5458D"/>
    <w:rsid w:val="00B54A75"/>
    <w:rsid w:val="00B55D03"/>
    <w:rsid w:val="00B56717"/>
    <w:rsid w:val="00B57804"/>
    <w:rsid w:val="00B625CF"/>
    <w:rsid w:val="00B626A9"/>
    <w:rsid w:val="00B6627E"/>
    <w:rsid w:val="00B6659E"/>
    <w:rsid w:val="00B70931"/>
    <w:rsid w:val="00B71F0B"/>
    <w:rsid w:val="00B72F72"/>
    <w:rsid w:val="00B74CAA"/>
    <w:rsid w:val="00B75B64"/>
    <w:rsid w:val="00B76835"/>
    <w:rsid w:val="00B77E48"/>
    <w:rsid w:val="00B81FBC"/>
    <w:rsid w:val="00B82E31"/>
    <w:rsid w:val="00B83144"/>
    <w:rsid w:val="00B83CE2"/>
    <w:rsid w:val="00B8502A"/>
    <w:rsid w:val="00B8558F"/>
    <w:rsid w:val="00B85754"/>
    <w:rsid w:val="00B857A9"/>
    <w:rsid w:val="00B85A95"/>
    <w:rsid w:val="00B9028D"/>
    <w:rsid w:val="00B91AD3"/>
    <w:rsid w:val="00B92581"/>
    <w:rsid w:val="00B92B45"/>
    <w:rsid w:val="00B93590"/>
    <w:rsid w:val="00B939D7"/>
    <w:rsid w:val="00B9582D"/>
    <w:rsid w:val="00B9670F"/>
    <w:rsid w:val="00B9677C"/>
    <w:rsid w:val="00B96EF2"/>
    <w:rsid w:val="00B97CBD"/>
    <w:rsid w:val="00BA18DF"/>
    <w:rsid w:val="00BA385C"/>
    <w:rsid w:val="00BA4CA5"/>
    <w:rsid w:val="00BA6086"/>
    <w:rsid w:val="00BA614E"/>
    <w:rsid w:val="00BA62CA"/>
    <w:rsid w:val="00BA6EE3"/>
    <w:rsid w:val="00BA70E2"/>
    <w:rsid w:val="00BA7A3E"/>
    <w:rsid w:val="00BB2A8D"/>
    <w:rsid w:val="00BB2E87"/>
    <w:rsid w:val="00BB44AF"/>
    <w:rsid w:val="00BB53B2"/>
    <w:rsid w:val="00BB5A62"/>
    <w:rsid w:val="00BC5A32"/>
    <w:rsid w:val="00BC6915"/>
    <w:rsid w:val="00BC76A4"/>
    <w:rsid w:val="00BD0656"/>
    <w:rsid w:val="00BD5891"/>
    <w:rsid w:val="00BD6713"/>
    <w:rsid w:val="00BD7191"/>
    <w:rsid w:val="00BD77ED"/>
    <w:rsid w:val="00BE2BC6"/>
    <w:rsid w:val="00BE4E67"/>
    <w:rsid w:val="00BE674E"/>
    <w:rsid w:val="00BF0862"/>
    <w:rsid w:val="00BF0BD3"/>
    <w:rsid w:val="00BF0D8D"/>
    <w:rsid w:val="00BF1E24"/>
    <w:rsid w:val="00BF2024"/>
    <w:rsid w:val="00BF3C12"/>
    <w:rsid w:val="00BF4B69"/>
    <w:rsid w:val="00BF617D"/>
    <w:rsid w:val="00BF653B"/>
    <w:rsid w:val="00BF7008"/>
    <w:rsid w:val="00C00B20"/>
    <w:rsid w:val="00C020D0"/>
    <w:rsid w:val="00C03061"/>
    <w:rsid w:val="00C031CF"/>
    <w:rsid w:val="00C03924"/>
    <w:rsid w:val="00C04321"/>
    <w:rsid w:val="00C046AE"/>
    <w:rsid w:val="00C055C9"/>
    <w:rsid w:val="00C05796"/>
    <w:rsid w:val="00C06EAD"/>
    <w:rsid w:val="00C075C8"/>
    <w:rsid w:val="00C10576"/>
    <w:rsid w:val="00C109BA"/>
    <w:rsid w:val="00C12401"/>
    <w:rsid w:val="00C135F4"/>
    <w:rsid w:val="00C13BCA"/>
    <w:rsid w:val="00C15320"/>
    <w:rsid w:val="00C16716"/>
    <w:rsid w:val="00C20A11"/>
    <w:rsid w:val="00C20E2D"/>
    <w:rsid w:val="00C23028"/>
    <w:rsid w:val="00C2394A"/>
    <w:rsid w:val="00C23B92"/>
    <w:rsid w:val="00C25172"/>
    <w:rsid w:val="00C270DC"/>
    <w:rsid w:val="00C278BC"/>
    <w:rsid w:val="00C27F04"/>
    <w:rsid w:val="00C307F7"/>
    <w:rsid w:val="00C319CE"/>
    <w:rsid w:val="00C32A0D"/>
    <w:rsid w:val="00C32C0B"/>
    <w:rsid w:val="00C32F76"/>
    <w:rsid w:val="00C332B5"/>
    <w:rsid w:val="00C33CC1"/>
    <w:rsid w:val="00C35803"/>
    <w:rsid w:val="00C35B18"/>
    <w:rsid w:val="00C370C6"/>
    <w:rsid w:val="00C40A80"/>
    <w:rsid w:val="00C410EA"/>
    <w:rsid w:val="00C41996"/>
    <w:rsid w:val="00C43EFA"/>
    <w:rsid w:val="00C46321"/>
    <w:rsid w:val="00C50432"/>
    <w:rsid w:val="00C52245"/>
    <w:rsid w:val="00C54675"/>
    <w:rsid w:val="00C54EAE"/>
    <w:rsid w:val="00C577FD"/>
    <w:rsid w:val="00C579B5"/>
    <w:rsid w:val="00C57B5F"/>
    <w:rsid w:val="00C609CE"/>
    <w:rsid w:val="00C628C6"/>
    <w:rsid w:val="00C636A1"/>
    <w:rsid w:val="00C65344"/>
    <w:rsid w:val="00C7054B"/>
    <w:rsid w:val="00C70ED3"/>
    <w:rsid w:val="00C7148D"/>
    <w:rsid w:val="00C71709"/>
    <w:rsid w:val="00C718D6"/>
    <w:rsid w:val="00C71B2A"/>
    <w:rsid w:val="00C73C3C"/>
    <w:rsid w:val="00C75AC6"/>
    <w:rsid w:val="00C75B48"/>
    <w:rsid w:val="00C77D76"/>
    <w:rsid w:val="00C80133"/>
    <w:rsid w:val="00C817F8"/>
    <w:rsid w:val="00C8188E"/>
    <w:rsid w:val="00C83B62"/>
    <w:rsid w:val="00C84588"/>
    <w:rsid w:val="00C92BEF"/>
    <w:rsid w:val="00C92C63"/>
    <w:rsid w:val="00C937ED"/>
    <w:rsid w:val="00C9385B"/>
    <w:rsid w:val="00C938A4"/>
    <w:rsid w:val="00C93D08"/>
    <w:rsid w:val="00C943D7"/>
    <w:rsid w:val="00CA1021"/>
    <w:rsid w:val="00CA1076"/>
    <w:rsid w:val="00CA255F"/>
    <w:rsid w:val="00CA2C9B"/>
    <w:rsid w:val="00CA4BC8"/>
    <w:rsid w:val="00CA687A"/>
    <w:rsid w:val="00CA78F8"/>
    <w:rsid w:val="00CA7941"/>
    <w:rsid w:val="00CA7EDB"/>
    <w:rsid w:val="00CB2B23"/>
    <w:rsid w:val="00CB385D"/>
    <w:rsid w:val="00CB3E5F"/>
    <w:rsid w:val="00CB4F8B"/>
    <w:rsid w:val="00CB4FAB"/>
    <w:rsid w:val="00CB5215"/>
    <w:rsid w:val="00CC0AC7"/>
    <w:rsid w:val="00CC1679"/>
    <w:rsid w:val="00CC1D6C"/>
    <w:rsid w:val="00CD008A"/>
    <w:rsid w:val="00CD156D"/>
    <w:rsid w:val="00CD1585"/>
    <w:rsid w:val="00CD1780"/>
    <w:rsid w:val="00CD26B0"/>
    <w:rsid w:val="00CD2804"/>
    <w:rsid w:val="00CD3D63"/>
    <w:rsid w:val="00CD4184"/>
    <w:rsid w:val="00CD5328"/>
    <w:rsid w:val="00CD6213"/>
    <w:rsid w:val="00CD6B20"/>
    <w:rsid w:val="00CE1062"/>
    <w:rsid w:val="00CE171F"/>
    <w:rsid w:val="00CE192E"/>
    <w:rsid w:val="00CE1F1D"/>
    <w:rsid w:val="00CE3299"/>
    <w:rsid w:val="00CE4219"/>
    <w:rsid w:val="00CE6B39"/>
    <w:rsid w:val="00CF00CD"/>
    <w:rsid w:val="00CF00D9"/>
    <w:rsid w:val="00CF0E47"/>
    <w:rsid w:val="00CF3C5E"/>
    <w:rsid w:val="00CF531C"/>
    <w:rsid w:val="00CF5F9A"/>
    <w:rsid w:val="00CF65BD"/>
    <w:rsid w:val="00D00DF1"/>
    <w:rsid w:val="00D01F5C"/>
    <w:rsid w:val="00D04055"/>
    <w:rsid w:val="00D112EA"/>
    <w:rsid w:val="00D1175E"/>
    <w:rsid w:val="00D11BEB"/>
    <w:rsid w:val="00D138D1"/>
    <w:rsid w:val="00D145C7"/>
    <w:rsid w:val="00D1605D"/>
    <w:rsid w:val="00D16F96"/>
    <w:rsid w:val="00D1737A"/>
    <w:rsid w:val="00D22866"/>
    <w:rsid w:val="00D2311D"/>
    <w:rsid w:val="00D23521"/>
    <w:rsid w:val="00D24CA8"/>
    <w:rsid w:val="00D260B4"/>
    <w:rsid w:val="00D268D2"/>
    <w:rsid w:val="00D275E0"/>
    <w:rsid w:val="00D30ECD"/>
    <w:rsid w:val="00D31C06"/>
    <w:rsid w:val="00D32FDC"/>
    <w:rsid w:val="00D34488"/>
    <w:rsid w:val="00D348D8"/>
    <w:rsid w:val="00D37970"/>
    <w:rsid w:val="00D37AE8"/>
    <w:rsid w:val="00D43758"/>
    <w:rsid w:val="00D43D37"/>
    <w:rsid w:val="00D4596F"/>
    <w:rsid w:val="00D47522"/>
    <w:rsid w:val="00D479F1"/>
    <w:rsid w:val="00D50AEB"/>
    <w:rsid w:val="00D51AF5"/>
    <w:rsid w:val="00D5218E"/>
    <w:rsid w:val="00D52FAB"/>
    <w:rsid w:val="00D5340C"/>
    <w:rsid w:val="00D54CE5"/>
    <w:rsid w:val="00D55B6D"/>
    <w:rsid w:val="00D61A22"/>
    <w:rsid w:val="00D61DD3"/>
    <w:rsid w:val="00D64149"/>
    <w:rsid w:val="00D650D2"/>
    <w:rsid w:val="00D67D14"/>
    <w:rsid w:val="00D70395"/>
    <w:rsid w:val="00D70D34"/>
    <w:rsid w:val="00D721D4"/>
    <w:rsid w:val="00D72899"/>
    <w:rsid w:val="00D72D83"/>
    <w:rsid w:val="00D743CA"/>
    <w:rsid w:val="00D74F2D"/>
    <w:rsid w:val="00D75078"/>
    <w:rsid w:val="00D76909"/>
    <w:rsid w:val="00D76E80"/>
    <w:rsid w:val="00D771A0"/>
    <w:rsid w:val="00D801FB"/>
    <w:rsid w:val="00D812A9"/>
    <w:rsid w:val="00D81749"/>
    <w:rsid w:val="00D81A27"/>
    <w:rsid w:val="00D81A8B"/>
    <w:rsid w:val="00D82992"/>
    <w:rsid w:val="00D83D98"/>
    <w:rsid w:val="00D8499F"/>
    <w:rsid w:val="00D849C1"/>
    <w:rsid w:val="00D85645"/>
    <w:rsid w:val="00D8623F"/>
    <w:rsid w:val="00D86E31"/>
    <w:rsid w:val="00D87634"/>
    <w:rsid w:val="00D87768"/>
    <w:rsid w:val="00D92484"/>
    <w:rsid w:val="00D93A56"/>
    <w:rsid w:val="00D95593"/>
    <w:rsid w:val="00D96372"/>
    <w:rsid w:val="00D97921"/>
    <w:rsid w:val="00D97C80"/>
    <w:rsid w:val="00DA3879"/>
    <w:rsid w:val="00DA4723"/>
    <w:rsid w:val="00DA51C5"/>
    <w:rsid w:val="00DA5981"/>
    <w:rsid w:val="00DA5B89"/>
    <w:rsid w:val="00DA71DB"/>
    <w:rsid w:val="00DB0018"/>
    <w:rsid w:val="00DB317E"/>
    <w:rsid w:val="00DB37BD"/>
    <w:rsid w:val="00DB3A8F"/>
    <w:rsid w:val="00DB4180"/>
    <w:rsid w:val="00DB4F9E"/>
    <w:rsid w:val="00DB5DBE"/>
    <w:rsid w:val="00DB6080"/>
    <w:rsid w:val="00DC103C"/>
    <w:rsid w:val="00DC125E"/>
    <w:rsid w:val="00DC198F"/>
    <w:rsid w:val="00DC1BAB"/>
    <w:rsid w:val="00DC22BC"/>
    <w:rsid w:val="00DC2DEA"/>
    <w:rsid w:val="00DC330D"/>
    <w:rsid w:val="00DC3836"/>
    <w:rsid w:val="00DC47D5"/>
    <w:rsid w:val="00DC77A8"/>
    <w:rsid w:val="00DD0559"/>
    <w:rsid w:val="00DD1207"/>
    <w:rsid w:val="00DD127E"/>
    <w:rsid w:val="00DD1EA8"/>
    <w:rsid w:val="00DD678B"/>
    <w:rsid w:val="00DD7270"/>
    <w:rsid w:val="00DD7869"/>
    <w:rsid w:val="00DE04E7"/>
    <w:rsid w:val="00DE168A"/>
    <w:rsid w:val="00DE2016"/>
    <w:rsid w:val="00DE2C4B"/>
    <w:rsid w:val="00DE6F58"/>
    <w:rsid w:val="00DF0FB3"/>
    <w:rsid w:val="00DF12DB"/>
    <w:rsid w:val="00DF5E0B"/>
    <w:rsid w:val="00DF6223"/>
    <w:rsid w:val="00E01F4F"/>
    <w:rsid w:val="00E01F6A"/>
    <w:rsid w:val="00E0253F"/>
    <w:rsid w:val="00E03BC6"/>
    <w:rsid w:val="00E04A57"/>
    <w:rsid w:val="00E05390"/>
    <w:rsid w:val="00E0569C"/>
    <w:rsid w:val="00E05741"/>
    <w:rsid w:val="00E061E7"/>
    <w:rsid w:val="00E13B91"/>
    <w:rsid w:val="00E142F2"/>
    <w:rsid w:val="00E14797"/>
    <w:rsid w:val="00E15034"/>
    <w:rsid w:val="00E151DB"/>
    <w:rsid w:val="00E15852"/>
    <w:rsid w:val="00E166A6"/>
    <w:rsid w:val="00E1706C"/>
    <w:rsid w:val="00E179E5"/>
    <w:rsid w:val="00E21A77"/>
    <w:rsid w:val="00E22B69"/>
    <w:rsid w:val="00E23A27"/>
    <w:rsid w:val="00E26147"/>
    <w:rsid w:val="00E27586"/>
    <w:rsid w:val="00E34B3F"/>
    <w:rsid w:val="00E34BD9"/>
    <w:rsid w:val="00E41353"/>
    <w:rsid w:val="00E4181E"/>
    <w:rsid w:val="00E41C41"/>
    <w:rsid w:val="00E426F0"/>
    <w:rsid w:val="00E42706"/>
    <w:rsid w:val="00E44D54"/>
    <w:rsid w:val="00E4591F"/>
    <w:rsid w:val="00E45A20"/>
    <w:rsid w:val="00E47903"/>
    <w:rsid w:val="00E50914"/>
    <w:rsid w:val="00E50B5C"/>
    <w:rsid w:val="00E51458"/>
    <w:rsid w:val="00E548F4"/>
    <w:rsid w:val="00E56FC3"/>
    <w:rsid w:val="00E6047D"/>
    <w:rsid w:val="00E60A35"/>
    <w:rsid w:val="00E60EA0"/>
    <w:rsid w:val="00E61148"/>
    <w:rsid w:val="00E61BD3"/>
    <w:rsid w:val="00E624C8"/>
    <w:rsid w:val="00E62C70"/>
    <w:rsid w:val="00E633A8"/>
    <w:rsid w:val="00E645FF"/>
    <w:rsid w:val="00E7551F"/>
    <w:rsid w:val="00E761EE"/>
    <w:rsid w:val="00E76FDC"/>
    <w:rsid w:val="00E80930"/>
    <w:rsid w:val="00E80D57"/>
    <w:rsid w:val="00E81B26"/>
    <w:rsid w:val="00E823EB"/>
    <w:rsid w:val="00E82417"/>
    <w:rsid w:val="00E82806"/>
    <w:rsid w:val="00E82D46"/>
    <w:rsid w:val="00E82DA0"/>
    <w:rsid w:val="00E83DEA"/>
    <w:rsid w:val="00E85049"/>
    <w:rsid w:val="00E852BF"/>
    <w:rsid w:val="00E85816"/>
    <w:rsid w:val="00E86BE5"/>
    <w:rsid w:val="00E87AD4"/>
    <w:rsid w:val="00E87FD2"/>
    <w:rsid w:val="00E9080A"/>
    <w:rsid w:val="00E91052"/>
    <w:rsid w:val="00E9144C"/>
    <w:rsid w:val="00E918A4"/>
    <w:rsid w:val="00E93F32"/>
    <w:rsid w:val="00E94413"/>
    <w:rsid w:val="00E962C7"/>
    <w:rsid w:val="00E967C6"/>
    <w:rsid w:val="00EA1576"/>
    <w:rsid w:val="00EA1E16"/>
    <w:rsid w:val="00EA349E"/>
    <w:rsid w:val="00EA433D"/>
    <w:rsid w:val="00EA483E"/>
    <w:rsid w:val="00EA4CAE"/>
    <w:rsid w:val="00EA4E59"/>
    <w:rsid w:val="00EA55BD"/>
    <w:rsid w:val="00EA5DE5"/>
    <w:rsid w:val="00EB0627"/>
    <w:rsid w:val="00EB0BB7"/>
    <w:rsid w:val="00EB1E48"/>
    <w:rsid w:val="00EB27A2"/>
    <w:rsid w:val="00EB4F6D"/>
    <w:rsid w:val="00EB5402"/>
    <w:rsid w:val="00EB569E"/>
    <w:rsid w:val="00EB57A4"/>
    <w:rsid w:val="00EB74B6"/>
    <w:rsid w:val="00EB7C7B"/>
    <w:rsid w:val="00EC01D1"/>
    <w:rsid w:val="00EC0F35"/>
    <w:rsid w:val="00EC275A"/>
    <w:rsid w:val="00EC2C06"/>
    <w:rsid w:val="00EC2FB4"/>
    <w:rsid w:val="00EC5475"/>
    <w:rsid w:val="00EC6D60"/>
    <w:rsid w:val="00EC6F2C"/>
    <w:rsid w:val="00ED4C6E"/>
    <w:rsid w:val="00ED59A8"/>
    <w:rsid w:val="00ED7004"/>
    <w:rsid w:val="00ED749D"/>
    <w:rsid w:val="00EE0245"/>
    <w:rsid w:val="00EE0558"/>
    <w:rsid w:val="00EE06BF"/>
    <w:rsid w:val="00EE1133"/>
    <w:rsid w:val="00EE213F"/>
    <w:rsid w:val="00EE2681"/>
    <w:rsid w:val="00EE2BD0"/>
    <w:rsid w:val="00EE3202"/>
    <w:rsid w:val="00EE32C0"/>
    <w:rsid w:val="00EE5BD5"/>
    <w:rsid w:val="00EE60CC"/>
    <w:rsid w:val="00EE6493"/>
    <w:rsid w:val="00EE6B21"/>
    <w:rsid w:val="00EE7691"/>
    <w:rsid w:val="00EF02C7"/>
    <w:rsid w:val="00EF2675"/>
    <w:rsid w:val="00EF29A3"/>
    <w:rsid w:val="00EF305A"/>
    <w:rsid w:val="00EF3BB8"/>
    <w:rsid w:val="00EF4481"/>
    <w:rsid w:val="00EF524E"/>
    <w:rsid w:val="00EF56CA"/>
    <w:rsid w:val="00EF61F3"/>
    <w:rsid w:val="00EF64A2"/>
    <w:rsid w:val="00EF67DE"/>
    <w:rsid w:val="00EF7035"/>
    <w:rsid w:val="00F01F5D"/>
    <w:rsid w:val="00F025D1"/>
    <w:rsid w:val="00F05FBE"/>
    <w:rsid w:val="00F109EB"/>
    <w:rsid w:val="00F109F2"/>
    <w:rsid w:val="00F14E76"/>
    <w:rsid w:val="00F150CC"/>
    <w:rsid w:val="00F16A4D"/>
    <w:rsid w:val="00F209F0"/>
    <w:rsid w:val="00F21D42"/>
    <w:rsid w:val="00F2291B"/>
    <w:rsid w:val="00F24331"/>
    <w:rsid w:val="00F243C0"/>
    <w:rsid w:val="00F24DA5"/>
    <w:rsid w:val="00F252C0"/>
    <w:rsid w:val="00F25A4E"/>
    <w:rsid w:val="00F26032"/>
    <w:rsid w:val="00F27C2A"/>
    <w:rsid w:val="00F3129F"/>
    <w:rsid w:val="00F3276B"/>
    <w:rsid w:val="00F331EF"/>
    <w:rsid w:val="00F33892"/>
    <w:rsid w:val="00F3399E"/>
    <w:rsid w:val="00F3555A"/>
    <w:rsid w:val="00F362E8"/>
    <w:rsid w:val="00F36DCE"/>
    <w:rsid w:val="00F41A6B"/>
    <w:rsid w:val="00F4215B"/>
    <w:rsid w:val="00F42B27"/>
    <w:rsid w:val="00F457A0"/>
    <w:rsid w:val="00F45E9E"/>
    <w:rsid w:val="00F476EE"/>
    <w:rsid w:val="00F5033D"/>
    <w:rsid w:val="00F50E99"/>
    <w:rsid w:val="00F516C6"/>
    <w:rsid w:val="00F52138"/>
    <w:rsid w:val="00F53A4E"/>
    <w:rsid w:val="00F54633"/>
    <w:rsid w:val="00F61F33"/>
    <w:rsid w:val="00F6271D"/>
    <w:rsid w:val="00F63192"/>
    <w:rsid w:val="00F633DF"/>
    <w:rsid w:val="00F63DA7"/>
    <w:rsid w:val="00F64346"/>
    <w:rsid w:val="00F64C96"/>
    <w:rsid w:val="00F65AC8"/>
    <w:rsid w:val="00F65BC1"/>
    <w:rsid w:val="00F65E36"/>
    <w:rsid w:val="00F66320"/>
    <w:rsid w:val="00F66DD3"/>
    <w:rsid w:val="00F71597"/>
    <w:rsid w:val="00F7181C"/>
    <w:rsid w:val="00F721D9"/>
    <w:rsid w:val="00F72FC6"/>
    <w:rsid w:val="00F73382"/>
    <w:rsid w:val="00F7601B"/>
    <w:rsid w:val="00F76856"/>
    <w:rsid w:val="00F76DC5"/>
    <w:rsid w:val="00F80464"/>
    <w:rsid w:val="00F817FA"/>
    <w:rsid w:val="00F82C50"/>
    <w:rsid w:val="00F84E33"/>
    <w:rsid w:val="00F85129"/>
    <w:rsid w:val="00F858B0"/>
    <w:rsid w:val="00F86F21"/>
    <w:rsid w:val="00F877C2"/>
    <w:rsid w:val="00F92C3E"/>
    <w:rsid w:val="00F93015"/>
    <w:rsid w:val="00F9487C"/>
    <w:rsid w:val="00F94F3B"/>
    <w:rsid w:val="00FA14B3"/>
    <w:rsid w:val="00FA35D3"/>
    <w:rsid w:val="00FA38F3"/>
    <w:rsid w:val="00FA3ECD"/>
    <w:rsid w:val="00FA4206"/>
    <w:rsid w:val="00FA6275"/>
    <w:rsid w:val="00FB1B37"/>
    <w:rsid w:val="00FB257E"/>
    <w:rsid w:val="00FB2EA0"/>
    <w:rsid w:val="00FB49DC"/>
    <w:rsid w:val="00FB4E4D"/>
    <w:rsid w:val="00FB63DF"/>
    <w:rsid w:val="00FB6AE4"/>
    <w:rsid w:val="00FB6D02"/>
    <w:rsid w:val="00FC53A6"/>
    <w:rsid w:val="00FC60AC"/>
    <w:rsid w:val="00FC6674"/>
    <w:rsid w:val="00FC6A29"/>
    <w:rsid w:val="00FC6D35"/>
    <w:rsid w:val="00FC6DEA"/>
    <w:rsid w:val="00FC74AA"/>
    <w:rsid w:val="00FD0233"/>
    <w:rsid w:val="00FD137B"/>
    <w:rsid w:val="00FD17C5"/>
    <w:rsid w:val="00FD1BAC"/>
    <w:rsid w:val="00FD4895"/>
    <w:rsid w:val="00FD4BBC"/>
    <w:rsid w:val="00FD5004"/>
    <w:rsid w:val="00FE090C"/>
    <w:rsid w:val="00FE2380"/>
    <w:rsid w:val="00FE2535"/>
    <w:rsid w:val="00FE32A9"/>
    <w:rsid w:val="00FE4EAC"/>
    <w:rsid w:val="00FE5BB5"/>
    <w:rsid w:val="00FE5D9B"/>
    <w:rsid w:val="00FE65A8"/>
    <w:rsid w:val="00FE6814"/>
    <w:rsid w:val="00FE7A93"/>
    <w:rsid w:val="00FF1A64"/>
    <w:rsid w:val="00FF3414"/>
    <w:rsid w:val="00FF5526"/>
    <w:rsid w:val="00FF637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 Spacing" w:semiHidden="0" w:uiPriority="1"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61" w:unhideWhenUsed="0"/>
    <w:lsdException w:name="TOC Heading" w:uiPriority="39" w:qFormat="1"/>
  </w:latentStyles>
  <w:style w:type="paragraph" w:default="1" w:styleId="Normale">
    <w:name w:val="Normal"/>
    <w:qFormat/>
    <w:rsid w:val="00284EE3"/>
  </w:style>
  <w:style w:type="paragraph" w:styleId="Titolo1">
    <w:name w:val="heading 1"/>
    <w:aliases w:val="Capitolo"/>
    <w:basedOn w:val="Normale"/>
    <w:next w:val="Normale"/>
    <w:link w:val="Titolo1Carattere"/>
    <w:uiPriority w:val="9"/>
    <w:qFormat/>
    <w:rsid w:val="00564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Titolo Pagina"/>
    <w:basedOn w:val="Normale"/>
    <w:next w:val="Normale"/>
    <w:link w:val="Titolo2Carattere"/>
    <w:uiPriority w:val="9"/>
    <w:semiHidden/>
    <w:unhideWhenUsed/>
    <w:qFormat/>
    <w:rsid w:val="00564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862D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6467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64679"/>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6467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64679"/>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646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6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0A11"/>
    <w:pPr>
      <w:tabs>
        <w:tab w:val="center" w:pos="4986"/>
        <w:tab w:val="right" w:pos="9972"/>
      </w:tabs>
    </w:pPr>
    <w:rPr>
      <w:lang w:val="x-none" w:eastAsia="x-none"/>
    </w:rPr>
  </w:style>
  <w:style w:type="character" w:customStyle="1" w:styleId="IntestazioneCarattere">
    <w:name w:val="Intestazione Carattere"/>
    <w:link w:val="Intestazione"/>
    <w:uiPriority w:val="99"/>
    <w:rsid w:val="00C20A11"/>
    <w:rPr>
      <w:sz w:val="24"/>
      <w:szCs w:val="24"/>
    </w:rPr>
  </w:style>
  <w:style w:type="paragraph" w:styleId="Pidipagina">
    <w:name w:val="footer"/>
    <w:basedOn w:val="Normale"/>
    <w:link w:val="PidipaginaCarattere"/>
    <w:uiPriority w:val="99"/>
    <w:unhideWhenUsed/>
    <w:rsid w:val="00C20A11"/>
    <w:pPr>
      <w:tabs>
        <w:tab w:val="center" w:pos="4986"/>
        <w:tab w:val="right" w:pos="9972"/>
      </w:tabs>
    </w:pPr>
    <w:rPr>
      <w:lang w:val="x-none" w:eastAsia="x-none"/>
    </w:rPr>
  </w:style>
  <w:style w:type="character" w:customStyle="1" w:styleId="PidipaginaCarattere">
    <w:name w:val="Piè di pagina Carattere"/>
    <w:link w:val="Pidipagina"/>
    <w:uiPriority w:val="99"/>
    <w:rsid w:val="00C20A11"/>
    <w:rPr>
      <w:sz w:val="24"/>
      <w:szCs w:val="24"/>
    </w:rPr>
  </w:style>
  <w:style w:type="paragraph" w:customStyle="1" w:styleId="FC-Corpodeltesto-11pt">
    <w:name w:val="FC-Corpo del testo-11pt"/>
    <w:basedOn w:val="Normale"/>
    <w:link w:val="FC-Corpodeltesto-11ptCarattere"/>
    <w:rsid w:val="0008252A"/>
    <w:pPr>
      <w:spacing w:before="120" w:after="120" w:line="320" w:lineRule="exact"/>
      <w:jc w:val="both"/>
    </w:pPr>
    <w:rPr>
      <w:rFonts w:ascii="Arial" w:eastAsia="Batang" w:hAnsi="Arial"/>
      <w:lang w:val="x-none" w:eastAsia="ar-SA"/>
    </w:rPr>
  </w:style>
  <w:style w:type="character" w:customStyle="1" w:styleId="FC-Corpodeltesto-11ptCarattere">
    <w:name w:val="FC-Corpo del testo-11pt Carattere"/>
    <w:link w:val="FC-Corpodeltesto-11pt"/>
    <w:rsid w:val="0008252A"/>
    <w:rPr>
      <w:rFonts w:ascii="Arial" w:eastAsia="Batang" w:hAnsi="Arial" w:cs="Arial"/>
      <w:sz w:val="22"/>
      <w:szCs w:val="22"/>
      <w:lang w:eastAsia="ar-SA"/>
    </w:rPr>
  </w:style>
  <w:style w:type="paragraph" w:customStyle="1" w:styleId="Testostandard11pt">
    <w:name w:val="Testo standard 11pt"/>
    <w:basedOn w:val="Normale"/>
    <w:link w:val="Testostandard11ptCarattere"/>
    <w:rsid w:val="00D161DE"/>
    <w:pPr>
      <w:spacing w:before="120" w:after="120" w:line="320" w:lineRule="exact"/>
      <w:jc w:val="both"/>
    </w:pPr>
    <w:rPr>
      <w:rFonts w:ascii="Arial" w:eastAsia="Batang" w:hAnsi="Arial"/>
      <w:lang w:val="x-none" w:eastAsia="ko-KR"/>
    </w:rPr>
  </w:style>
  <w:style w:type="character" w:customStyle="1" w:styleId="Testostandard11ptCarattere">
    <w:name w:val="Testo standard 11pt Carattere"/>
    <w:link w:val="Testostandard11pt"/>
    <w:rsid w:val="00D161DE"/>
    <w:rPr>
      <w:rFonts w:ascii="Arial" w:eastAsia="Batang" w:hAnsi="Arial" w:cs="Arial"/>
      <w:sz w:val="22"/>
      <w:szCs w:val="22"/>
      <w:lang w:eastAsia="ko-KR"/>
    </w:rPr>
  </w:style>
  <w:style w:type="paragraph" w:customStyle="1" w:styleId="testostandard11pt0">
    <w:name w:val="testostandard11pt"/>
    <w:basedOn w:val="Normale"/>
    <w:rsid w:val="00F50A0F"/>
    <w:pPr>
      <w:spacing w:before="120" w:after="120" w:line="320" w:lineRule="atLeast"/>
      <w:jc w:val="both"/>
    </w:pPr>
    <w:rPr>
      <w:rFonts w:ascii="Arial" w:eastAsia="Calibri" w:hAnsi="Arial" w:cs="Arial"/>
    </w:rPr>
  </w:style>
  <w:style w:type="paragraph" w:customStyle="1" w:styleId="Elencoacolori-Colore11">
    <w:name w:val="Elenco a colori - Colore 11"/>
    <w:basedOn w:val="Normale"/>
    <w:uiPriority w:val="72"/>
    <w:rsid w:val="00B76C82"/>
    <w:pPr>
      <w:ind w:left="708"/>
    </w:pPr>
  </w:style>
  <w:style w:type="character" w:styleId="Rimandocommento">
    <w:name w:val="annotation reference"/>
    <w:uiPriority w:val="99"/>
    <w:semiHidden/>
    <w:unhideWhenUsed/>
    <w:rsid w:val="00E60EC8"/>
    <w:rPr>
      <w:sz w:val="16"/>
      <w:szCs w:val="16"/>
    </w:rPr>
  </w:style>
  <w:style w:type="paragraph" w:styleId="Testocommento">
    <w:name w:val="annotation text"/>
    <w:basedOn w:val="Normale"/>
    <w:link w:val="TestocommentoCarattere"/>
    <w:uiPriority w:val="99"/>
    <w:semiHidden/>
    <w:unhideWhenUsed/>
    <w:rsid w:val="00E60EC8"/>
    <w:rPr>
      <w:sz w:val="20"/>
      <w:szCs w:val="20"/>
    </w:rPr>
  </w:style>
  <w:style w:type="character" w:customStyle="1" w:styleId="TestocommentoCarattere">
    <w:name w:val="Testo commento Carattere"/>
    <w:link w:val="Testocommento"/>
    <w:uiPriority w:val="99"/>
    <w:semiHidden/>
    <w:rsid w:val="00E60EC8"/>
    <w:rPr>
      <w:lang w:eastAsia="en-US"/>
    </w:rPr>
  </w:style>
  <w:style w:type="paragraph" w:styleId="Soggettocommento">
    <w:name w:val="annotation subject"/>
    <w:basedOn w:val="Testocommento"/>
    <w:next w:val="Testocommento"/>
    <w:link w:val="SoggettocommentoCarattere"/>
    <w:semiHidden/>
    <w:unhideWhenUsed/>
    <w:rsid w:val="00E60EC8"/>
    <w:rPr>
      <w:b/>
      <w:bCs/>
    </w:rPr>
  </w:style>
  <w:style w:type="character" w:customStyle="1" w:styleId="SoggettocommentoCarattere">
    <w:name w:val="Soggetto commento Carattere"/>
    <w:link w:val="Soggettocommento"/>
    <w:semiHidden/>
    <w:rsid w:val="00E60EC8"/>
    <w:rPr>
      <w:b/>
      <w:bCs/>
      <w:lang w:eastAsia="en-US"/>
    </w:rPr>
  </w:style>
  <w:style w:type="paragraph" w:customStyle="1" w:styleId="Sfondoacolori-Colore11">
    <w:name w:val="Sfondo a colori - Colore 11"/>
    <w:hidden/>
    <w:uiPriority w:val="71"/>
    <w:rsid w:val="00E60EC8"/>
    <w:rPr>
      <w:sz w:val="24"/>
      <w:szCs w:val="24"/>
      <w:lang w:eastAsia="en-US"/>
    </w:rPr>
  </w:style>
  <w:style w:type="paragraph" w:styleId="Testofumetto">
    <w:name w:val="Balloon Text"/>
    <w:basedOn w:val="Normale"/>
    <w:link w:val="TestofumettoCarattere"/>
    <w:semiHidden/>
    <w:unhideWhenUsed/>
    <w:rsid w:val="00E60EC8"/>
    <w:rPr>
      <w:rFonts w:ascii="Tahoma" w:hAnsi="Tahoma" w:cs="Tahoma"/>
      <w:sz w:val="16"/>
      <w:szCs w:val="16"/>
    </w:rPr>
  </w:style>
  <w:style w:type="character" w:customStyle="1" w:styleId="TestofumettoCarattere">
    <w:name w:val="Testo fumetto Carattere"/>
    <w:link w:val="Testofumetto"/>
    <w:semiHidden/>
    <w:rsid w:val="00E60EC8"/>
    <w:rPr>
      <w:rFonts w:ascii="Tahoma" w:hAnsi="Tahoma" w:cs="Tahoma"/>
      <w:sz w:val="16"/>
      <w:szCs w:val="16"/>
      <w:lang w:eastAsia="en-US"/>
    </w:rPr>
  </w:style>
  <w:style w:type="paragraph" w:customStyle="1" w:styleId="Default">
    <w:name w:val="Default"/>
    <w:rsid w:val="00BB308D"/>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19703B"/>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19703B"/>
    <w:rPr>
      <w:rFonts w:ascii="Times New Roman" w:eastAsia="Times New Roman" w:hAnsi="Times New Roman"/>
    </w:rPr>
  </w:style>
  <w:style w:type="character" w:styleId="Rimandonotaapidipagina">
    <w:name w:val="footnote reference"/>
    <w:semiHidden/>
    <w:rsid w:val="0019703B"/>
    <w:rPr>
      <w:vertAlign w:val="superscript"/>
    </w:rPr>
  </w:style>
  <w:style w:type="character" w:styleId="Collegamentoipertestuale">
    <w:name w:val="Hyperlink"/>
    <w:uiPriority w:val="99"/>
    <w:unhideWhenUsed/>
    <w:rsid w:val="00E91052"/>
    <w:rPr>
      <w:color w:val="0000FF"/>
      <w:u w:val="single"/>
    </w:rPr>
  </w:style>
  <w:style w:type="character" w:customStyle="1" w:styleId="Titolo3Carattere">
    <w:name w:val="Titolo 3 Carattere"/>
    <w:link w:val="Titolo3"/>
    <w:uiPriority w:val="9"/>
    <w:rsid w:val="006862DE"/>
    <w:rPr>
      <w:rFonts w:asciiTheme="majorHAnsi" w:eastAsiaTheme="majorEastAsia" w:hAnsiTheme="majorHAnsi" w:cstheme="majorBidi"/>
      <w:b/>
      <w:bCs/>
      <w:color w:val="4F81BD" w:themeColor="accent1"/>
    </w:rPr>
  </w:style>
  <w:style w:type="character" w:customStyle="1" w:styleId="Titolo1Carattere">
    <w:name w:val="Titolo 1 Carattere"/>
    <w:aliases w:val="Capitolo Carattere"/>
    <w:basedOn w:val="Carpredefinitoparagrafo"/>
    <w:link w:val="Titolo1"/>
    <w:uiPriority w:val="9"/>
    <w:rsid w:val="00564679"/>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564679"/>
    <w:rPr>
      <w:rFonts w:asciiTheme="majorHAnsi" w:eastAsiaTheme="majorEastAsia" w:hAnsiTheme="majorHAnsi" w:cstheme="majorBidi"/>
      <w:b/>
      <w:bCs/>
      <w:i/>
      <w:iCs/>
      <w:color w:val="4F81BD" w:themeColor="accent1"/>
    </w:rPr>
  </w:style>
  <w:style w:type="character" w:customStyle="1" w:styleId="Titolo2Carattere">
    <w:name w:val="Titolo 2 Carattere"/>
    <w:aliases w:val="Titolo Pagina Carattere"/>
    <w:basedOn w:val="Carpredefinitoparagrafo"/>
    <w:link w:val="Titolo2"/>
    <w:uiPriority w:val="9"/>
    <w:semiHidden/>
    <w:rsid w:val="00564679"/>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56467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6467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6467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6467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564679"/>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essunelenco"/>
    <w:uiPriority w:val="99"/>
    <w:semiHidden/>
    <w:unhideWhenUsed/>
    <w:rsid w:val="00564679"/>
  </w:style>
  <w:style w:type="paragraph" w:customStyle="1" w:styleId="Elencoacolori-Colore110">
    <w:name w:val="Elenco a colori - Colore 11"/>
    <w:basedOn w:val="Normale"/>
    <w:uiPriority w:val="72"/>
    <w:rsid w:val="00564679"/>
    <w:pPr>
      <w:ind w:left="708"/>
    </w:pPr>
  </w:style>
  <w:style w:type="paragraph" w:customStyle="1" w:styleId="Sfondoacolori-Colore110">
    <w:name w:val="Sfondo a colori - Colore 11"/>
    <w:hidden/>
    <w:uiPriority w:val="71"/>
    <w:rsid w:val="00564679"/>
    <w:rPr>
      <w:sz w:val="24"/>
      <w:szCs w:val="24"/>
      <w:lang w:eastAsia="en-US"/>
    </w:rPr>
  </w:style>
  <w:style w:type="character" w:customStyle="1" w:styleId="StileasiaticoTimesNewRoman11pt">
    <w:name w:val="Stile (asiatico) Times New Roman 11 pt"/>
    <w:uiPriority w:val="99"/>
    <w:rsid w:val="00564679"/>
    <w:rPr>
      <w:rFonts w:ascii="Arial" w:hAnsi="Arial"/>
      <w:sz w:val="22"/>
    </w:rPr>
  </w:style>
  <w:style w:type="paragraph" w:customStyle="1" w:styleId="FC-Tabelle-11pt">
    <w:name w:val="FC-Tabelle-11pt"/>
    <w:basedOn w:val="Normale"/>
    <w:link w:val="FC-Tabelle-11ptCarattere"/>
    <w:rsid w:val="00564679"/>
    <w:rPr>
      <w:rFonts w:ascii="Arial" w:eastAsia="Batang" w:hAnsi="Arial"/>
      <w:szCs w:val="20"/>
    </w:rPr>
  </w:style>
  <w:style w:type="character" w:customStyle="1" w:styleId="FC-Tabelle-11ptCarattere">
    <w:name w:val="FC-Tabelle-11pt Carattere"/>
    <w:link w:val="FC-Tabelle-11pt"/>
    <w:locked/>
    <w:rsid w:val="00564679"/>
    <w:rPr>
      <w:rFonts w:ascii="Arial" w:eastAsia="Batang" w:hAnsi="Arial"/>
      <w:sz w:val="22"/>
    </w:rPr>
  </w:style>
  <w:style w:type="paragraph" w:styleId="NormaleWeb">
    <w:name w:val="Normal (Web)"/>
    <w:basedOn w:val="Normale"/>
    <w:uiPriority w:val="99"/>
    <w:unhideWhenUsed/>
    <w:rsid w:val="00564679"/>
    <w:rPr>
      <w:rFonts w:ascii="Times New Roman" w:eastAsia="Calibri" w:hAnsi="Times New Roman"/>
    </w:rPr>
  </w:style>
  <w:style w:type="character" w:customStyle="1" w:styleId="s15">
    <w:name w:val="s15"/>
    <w:rsid w:val="00564679"/>
  </w:style>
  <w:style w:type="character" w:customStyle="1" w:styleId="s18">
    <w:name w:val="s18"/>
    <w:rsid w:val="00564679"/>
  </w:style>
  <w:style w:type="paragraph" w:customStyle="1" w:styleId="fc-corpodeltesto-11pt0">
    <w:name w:val="fc-corpodeltesto-11pt"/>
    <w:basedOn w:val="Normale"/>
    <w:rsid w:val="00564679"/>
    <w:pPr>
      <w:spacing w:before="120" w:after="120" w:line="320" w:lineRule="atLeast"/>
      <w:jc w:val="both"/>
    </w:pPr>
    <w:rPr>
      <w:rFonts w:ascii="Arial" w:eastAsia="Batang" w:hAnsi="Arial" w:cs="Arial"/>
    </w:rPr>
  </w:style>
  <w:style w:type="paragraph" w:styleId="Paragrafoelenco">
    <w:name w:val="List Paragraph"/>
    <w:basedOn w:val="Normale"/>
    <w:link w:val="ParagrafoelencoCarattere"/>
    <w:uiPriority w:val="34"/>
    <w:qFormat/>
    <w:rsid w:val="00564679"/>
    <w:pPr>
      <w:ind w:left="720"/>
      <w:contextualSpacing/>
    </w:pPr>
  </w:style>
  <w:style w:type="paragraph" w:customStyle="1" w:styleId="Stile4">
    <w:name w:val="Stile4"/>
    <w:link w:val="Stile4Carattere"/>
    <w:rsid w:val="00564679"/>
    <w:pPr>
      <w:keepNext/>
      <w:spacing w:before="80" w:after="40" w:line="276" w:lineRule="auto"/>
      <w:jc w:val="both"/>
    </w:pPr>
    <w:rPr>
      <w:rFonts w:ascii="Arial" w:eastAsia="Batang" w:hAnsi="Arial" w:cs="Arial"/>
      <w:bCs/>
      <w:kern w:val="32"/>
      <w:lang w:eastAsia="ko-KR"/>
    </w:rPr>
  </w:style>
  <w:style w:type="character" w:customStyle="1" w:styleId="Stile4Carattere">
    <w:name w:val="Stile4 Carattere"/>
    <w:link w:val="Stile4"/>
    <w:rsid w:val="00564679"/>
    <w:rPr>
      <w:rFonts w:ascii="Arial" w:eastAsia="Batang" w:hAnsi="Arial" w:cs="Arial"/>
      <w:bCs/>
      <w:kern w:val="32"/>
      <w:sz w:val="22"/>
      <w:szCs w:val="22"/>
      <w:lang w:eastAsia="ko-KR"/>
    </w:rPr>
  </w:style>
  <w:style w:type="character" w:customStyle="1" w:styleId="ParagrafoelencoCarattere">
    <w:name w:val="Paragrafo elenco Carattere"/>
    <w:link w:val="Paragrafoelenco"/>
    <w:uiPriority w:val="34"/>
    <w:rsid w:val="00564679"/>
  </w:style>
  <w:style w:type="paragraph" w:customStyle="1" w:styleId="Corpodeltesto21">
    <w:name w:val="Corpo del testo 21"/>
    <w:basedOn w:val="Normale"/>
    <w:rsid w:val="00564679"/>
    <w:pPr>
      <w:tabs>
        <w:tab w:val="left" w:pos="567"/>
        <w:tab w:val="left" w:pos="4678"/>
      </w:tabs>
      <w:overflowPunct w:val="0"/>
      <w:autoSpaceDE w:val="0"/>
      <w:autoSpaceDN w:val="0"/>
      <w:adjustRightInd w:val="0"/>
      <w:spacing w:before="240" w:after="60"/>
      <w:jc w:val="both"/>
      <w:textAlignment w:val="baseline"/>
    </w:pPr>
    <w:rPr>
      <w:rFonts w:ascii="Arial" w:eastAsia="Batang" w:hAnsi="Arial"/>
      <w:sz w:val="32"/>
      <w:szCs w:val="20"/>
    </w:rPr>
  </w:style>
  <w:style w:type="paragraph" w:customStyle="1" w:styleId="default0">
    <w:name w:val="default"/>
    <w:basedOn w:val="Normale"/>
    <w:rsid w:val="00564679"/>
    <w:pPr>
      <w:autoSpaceDE w:val="0"/>
      <w:autoSpaceDN w:val="0"/>
    </w:pPr>
    <w:rPr>
      <w:rFonts w:ascii="Arial" w:eastAsia="Calibri" w:hAnsi="Arial" w:cs="Arial"/>
      <w:color w:val="000000"/>
    </w:rPr>
  </w:style>
  <w:style w:type="paragraph" w:styleId="Revisione">
    <w:name w:val="Revision"/>
    <w:hidden/>
    <w:uiPriority w:val="99"/>
    <w:rsid w:val="00564679"/>
    <w:rPr>
      <w:sz w:val="24"/>
      <w:szCs w:val="24"/>
      <w:lang w:eastAsia="en-US"/>
    </w:rPr>
  </w:style>
  <w:style w:type="character" w:customStyle="1" w:styleId="Carattere1">
    <w:name w:val="Carattere1"/>
    <w:rsid w:val="00564679"/>
    <w:rPr>
      <w:rFonts w:ascii="Arial" w:hAnsi="Arial"/>
      <w:b/>
      <w:sz w:val="24"/>
      <w:u w:val="single"/>
      <w:lang w:val="it-IT" w:eastAsia="ar-SA" w:bidi="ar-SA"/>
    </w:rPr>
  </w:style>
  <w:style w:type="paragraph" w:customStyle="1" w:styleId="Testobilancio">
    <w:name w:val="Testo bilancio"/>
    <w:basedOn w:val="Normale"/>
    <w:link w:val="TestobilancioCarattere"/>
    <w:rsid w:val="00564679"/>
    <w:pPr>
      <w:keepNext/>
      <w:spacing w:before="240" w:after="60"/>
      <w:jc w:val="both"/>
      <w:outlineLvl w:val="0"/>
    </w:pPr>
    <w:rPr>
      <w:rFonts w:ascii="Arial" w:eastAsia="Batang" w:hAnsi="Arial"/>
      <w:kern w:val="32"/>
      <w:sz w:val="32"/>
      <w:szCs w:val="20"/>
      <w:lang w:eastAsia="ko-KR"/>
    </w:rPr>
  </w:style>
  <w:style w:type="paragraph" w:styleId="Sommario1">
    <w:name w:val="toc 1"/>
    <w:basedOn w:val="Normale"/>
    <w:next w:val="Normale"/>
    <w:autoRedefine/>
    <w:uiPriority w:val="39"/>
    <w:rsid w:val="00564679"/>
    <w:pPr>
      <w:tabs>
        <w:tab w:val="right" w:leader="dot" w:pos="8520"/>
      </w:tabs>
      <w:spacing w:after="120"/>
    </w:pPr>
    <w:rPr>
      <w:rFonts w:ascii="Arial" w:eastAsia="Batang" w:hAnsi="Arial"/>
      <w:b/>
      <w:szCs w:val="26"/>
      <w:lang w:eastAsia="ko-KR"/>
    </w:rPr>
  </w:style>
  <w:style w:type="paragraph" w:styleId="Indice1">
    <w:name w:val="index 1"/>
    <w:basedOn w:val="Normale"/>
    <w:next w:val="Normale"/>
    <w:autoRedefine/>
    <w:semiHidden/>
    <w:rsid w:val="00564679"/>
    <w:pPr>
      <w:ind w:left="240" w:hanging="240"/>
    </w:pPr>
    <w:rPr>
      <w:rFonts w:ascii="Arial" w:eastAsia="Batang" w:hAnsi="Arial"/>
      <w:lang w:eastAsia="ko-KR"/>
    </w:rPr>
  </w:style>
  <w:style w:type="paragraph" w:styleId="Sommario2">
    <w:name w:val="toc 2"/>
    <w:basedOn w:val="Normale"/>
    <w:next w:val="Normale"/>
    <w:autoRedefine/>
    <w:uiPriority w:val="39"/>
    <w:rsid w:val="00564679"/>
    <w:pPr>
      <w:tabs>
        <w:tab w:val="right" w:leader="dot" w:pos="8520"/>
      </w:tabs>
      <w:spacing w:line="360" w:lineRule="auto"/>
      <w:ind w:left="113"/>
    </w:pPr>
    <w:rPr>
      <w:rFonts w:ascii="Arial" w:eastAsia="Batang" w:hAnsi="Arial"/>
      <w:sz w:val="20"/>
      <w:lang w:eastAsia="ko-KR"/>
    </w:rPr>
  </w:style>
  <w:style w:type="paragraph" w:styleId="Sommario3">
    <w:name w:val="toc 3"/>
    <w:basedOn w:val="Normale"/>
    <w:next w:val="Normale"/>
    <w:autoRedefine/>
    <w:uiPriority w:val="39"/>
    <w:rsid w:val="00564679"/>
    <w:pPr>
      <w:ind w:left="480"/>
    </w:pPr>
    <w:rPr>
      <w:rFonts w:ascii="Arial" w:eastAsia="Batang" w:hAnsi="Arial"/>
      <w:lang w:eastAsia="ko-KR"/>
    </w:rPr>
  </w:style>
  <w:style w:type="character" w:styleId="Numeropagina">
    <w:name w:val="page number"/>
    <w:basedOn w:val="Carpredefinitoparagrafo"/>
    <w:rsid w:val="00564679"/>
    <w:rPr>
      <w:rFonts w:cs="Times New Roman"/>
    </w:rPr>
  </w:style>
  <w:style w:type="paragraph" w:styleId="Rientrocorpodeltesto">
    <w:name w:val="Body Text Indent"/>
    <w:basedOn w:val="Normale"/>
    <w:link w:val="RientrocorpodeltestoCarattere"/>
    <w:rsid w:val="00564679"/>
    <w:pPr>
      <w:suppressAutoHyphens/>
      <w:spacing w:after="120"/>
      <w:ind w:left="283"/>
    </w:pPr>
    <w:rPr>
      <w:rFonts w:ascii="Arial" w:eastAsia="Batang" w:hAnsi="Arial"/>
      <w:sz w:val="20"/>
      <w:szCs w:val="20"/>
      <w:lang w:eastAsia="ar-SA"/>
    </w:rPr>
  </w:style>
  <w:style w:type="character" w:customStyle="1" w:styleId="RientrocorpodeltestoCarattere">
    <w:name w:val="Rientro corpo del testo Carattere"/>
    <w:basedOn w:val="Carpredefinitoparagrafo"/>
    <w:link w:val="Rientrocorpodeltesto"/>
    <w:rsid w:val="00564679"/>
    <w:rPr>
      <w:rFonts w:ascii="Arial" w:eastAsia="Batang" w:hAnsi="Arial"/>
      <w:lang w:eastAsia="ar-SA"/>
    </w:rPr>
  </w:style>
  <w:style w:type="paragraph" w:customStyle="1" w:styleId="Indice">
    <w:name w:val="Indice"/>
    <w:basedOn w:val="Sommario2"/>
    <w:rsid w:val="00564679"/>
  </w:style>
  <w:style w:type="paragraph" w:styleId="Corpotesto">
    <w:name w:val="Body Text"/>
    <w:basedOn w:val="Normale"/>
    <w:link w:val="CorpotestoCarattere"/>
    <w:uiPriority w:val="99"/>
    <w:rsid w:val="00564679"/>
    <w:pPr>
      <w:spacing w:after="120"/>
    </w:pPr>
    <w:rPr>
      <w:rFonts w:ascii="Arial" w:eastAsia="Batang" w:hAnsi="Arial"/>
      <w:lang w:eastAsia="ko-KR"/>
    </w:rPr>
  </w:style>
  <w:style w:type="character" w:customStyle="1" w:styleId="CorpotestoCarattere">
    <w:name w:val="Corpo testo Carattere"/>
    <w:basedOn w:val="Carpredefinitoparagrafo"/>
    <w:link w:val="Corpotesto"/>
    <w:uiPriority w:val="99"/>
    <w:rsid w:val="00564679"/>
    <w:rPr>
      <w:rFonts w:ascii="Arial" w:eastAsia="Batang" w:hAnsi="Arial"/>
      <w:sz w:val="24"/>
      <w:szCs w:val="24"/>
      <w:lang w:eastAsia="ko-KR"/>
    </w:rPr>
  </w:style>
  <w:style w:type="paragraph" w:styleId="Corpodeltesto3">
    <w:name w:val="Body Text 3"/>
    <w:basedOn w:val="Normale"/>
    <w:link w:val="Corpodeltesto3Carattere"/>
    <w:rsid w:val="00564679"/>
    <w:pPr>
      <w:spacing w:after="120"/>
    </w:pPr>
    <w:rPr>
      <w:rFonts w:ascii="Arial" w:eastAsia="Batang" w:hAnsi="Arial"/>
      <w:sz w:val="16"/>
      <w:szCs w:val="16"/>
      <w:lang w:eastAsia="ko-KR"/>
    </w:rPr>
  </w:style>
  <w:style w:type="character" w:customStyle="1" w:styleId="Corpodeltesto3Carattere">
    <w:name w:val="Corpo del testo 3 Carattere"/>
    <w:basedOn w:val="Carpredefinitoparagrafo"/>
    <w:link w:val="Corpodeltesto3"/>
    <w:rsid w:val="00564679"/>
    <w:rPr>
      <w:rFonts w:ascii="Arial" w:eastAsia="Batang" w:hAnsi="Arial"/>
      <w:sz w:val="16"/>
      <w:szCs w:val="16"/>
      <w:lang w:eastAsia="ko-KR"/>
    </w:rPr>
  </w:style>
  <w:style w:type="paragraph" w:styleId="Elenco">
    <w:name w:val="List"/>
    <w:basedOn w:val="Corpotesto"/>
    <w:rsid w:val="00564679"/>
    <w:pPr>
      <w:suppressAutoHyphens/>
      <w:spacing w:after="0"/>
      <w:jc w:val="both"/>
    </w:pPr>
    <w:rPr>
      <w:rFonts w:cs="Tahoma"/>
      <w:lang w:eastAsia="ar-SA"/>
    </w:rPr>
  </w:style>
  <w:style w:type="paragraph" w:styleId="Didascalia">
    <w:name w:val="caption"/>
    <w:basedOn w:val="Normale"/>
    <w:uiPriority w:val="35"/>
    <w:semiHidden/>
    <w:unhideWhenUsed/>
    <w:qFormat/>
    <w:rsid w:val="00564679"/>
    <w:rPr>
      <w:b/>
      <w:bCs/>
      <w:color w:val="4F81BD" w:themeColor="accent1"/>
      <w:sz w:val="18"/>
      <w:szCs w:val="18"/>
    </w:rPr>
  </w:style>
  <w:style w:type="paragraph" w:customStyle="1" w:styleId="trattino1">
    <w:name w:val="trattino_1"/>
    <w:basedOn w:val="Normale"/>
    <w:rsid w:val="00564679"/>
    <w:pPr>
      <w:tabs>
        <w:tab w:val="left" w:pos="851"/>
      </w:tabs>
      <w:suppressAutoHyphens/>
      <w:jc w:val="both"/>
    </w:pPr>
    <w:rPr>
      <w:rFonts w:ascii="Arial" w:eastAsia="Batang" w:hAnsi="Arial"/>
      <w:lang w:eastAsia="ar-SA"/>
    </w:rPr>
  </w:style>
  <w:style w:type="paragraph" w:styleId="Rientrocorpodeltesto3">
    <w:name w:val="Body Text Indent 3"/>
    <w:basedOn w:val="Normale"/>
    <w:link w:val="Rientrocorpodeltesto3Carattere"/>
    <w:rsid w:val="00564679"/>
    <w:pPr>
      <w:suppressAutoHyphens/>
      <w:spacing w:line="360" w:lineRule="auto"/>
      <w:ind w:left="360"/>
      <w:jc w:val="both"/>
    </w:pPr>
    <w:rPr>
      <w:rFonts w:ascii="Arial" w:eastAsia="Batang" w:hAnsi="Arial" w:cs="Arial"/>
      <w:lang w:eastAsia="ar-SA"/>
    </w:rPr>
  </w:style>
  <w:style w:type="character" w:customStyle="1" w:styleId="Rientrocorpodeltesto3Carattere">
    <w:name w:val="Rientro corpo del testo 3 Carattere"/>
    <w:basedOn w:val="Carpredefinitoparagrafo"/>
    <w:link w:val="Rientrocorpodeltesto3"/>
    <w:rsid w:val="00564679"/>
    <w:rPr>
      <w:rFonts w:ascii="Arial" w:eastAsia="Batang" w:hAnsi="Arial" w:cs="Arial"/>
      <w:sz w:val="24"/>
      <w:szCs w:val="24"/>
      <w:lang w:eastAsia="ar-SA"/>
    </w:rPr>
  </w:style>
  <w:style w:type="paragraph" w:styleId="Corpodeltesto2">
    <w:name w:val="Body Text 2"/>
    <w:basedOn w:val="Normale"/>
    <w:link w:val="Corpodeltesto2Carattere"/>
    <w:rsid w:val="00564679"/>
    <w:pPr>
      <w:suppressAutoHyphens/>
      <w:spacing w:before="240" w:after="240"/>
      <w:jc w:val="both"/>
    </w:pPr>
    <w:rPr>
      <w:rFonts w:ascii="Garamond" w:eastAsia="Batang" w:hAnsi="Garamond"/>
      <w:szCs w:val="20"/>
      <w:lang w:eastAsia="ar-SA"/>
    </w:rPr>
  </w:style>
  <w:style w:type="character" w:customStyle="1" w:styleId="Corpodeltesto2Carattere">
    <w:name w:val="Corpo del testo 2 Carattere"/>
    <w:basedOn w:val="Carpredefinitoparagrafo"/>
    <w:link w:val="Corpodeltesto2"/>
    <w:rsid w:val="00564679"/>
    <w:rPr>
      <w:rFonts w:ascii="Garamond" w:eastAsia="Batang" w:hAnsi="Garamond"/>
      <w:sz w:val="24"/>
      <w:lang w:eastAsia="ar-SA"/>
    </w:rPr>
  </w:style>
  <w:style w:type="paragraph" w:styleId="Rientrocorpodeltesto2">
    <w:name w:val="Body Text Indent 2"/>
    <w:basedOn w:val="Normale"/>
    <w:link w:val="Rientrocorpodeltesto2Carattere"/>
    <w:rsid w:val="00564679"/>
    <w:pPr>
      <w:suppressAutoHyphens/>
      <w:spacing w:after="120" w:line="480" w:lineRule="auto"/>
      <w:ind w:left="283"/>
    </w:pPr>
    <w:rPr>
      <w:rFonts w:ascii="Arial" w:eastAsia="Batang" w:hAnsi="Arial"/>
      <w:sz w:val="20"/>
      <w:szCs w:val="20"/>
      <w:lang w:eastAsia="ar-SA"/>
    </w:rPr>
  </w:style>
  <w:style w:type="character" w:customStyle="1" w:styleId="Rientrocorpodeltesto2Carattere">
    <w:name w:val="Rientro corpo del testo 2 Carattere"/>
    <w:basedOn w:val="Carpredefinitoparagrafo"/>
    <w:link w:val="Rientrocorpodeltesto2"/>
    <w:rsid w:val="00564679"/>
    <w:rPr>
      <w:rFonts w:ascii="Arial" w:eastAsia="Batang" w:hAnsi="Arial"/>
      <w:lang w:eastAsia="ar-SA"/>
    </w:rPr>
  </w:style>
  <w:style w:type="paragraph" w:customStyle="1" w:styleId="Stile11ptGiustificatoSinistro1cmSporgente048cm">
    <w:name w:val="Stile 11 pt Giustificato Sinistro:  1 cm Sporgente  048 cm"/>
    <w:basedOn w:val="Normale"/>
    <w:rsid w:val="00564679"/>
    <w:pPr>
      <w:suppressAutoHyphens/>
      <w:jc w:val="both"/>
    </w:pPr>
    <w:rPr>
      <w:rFonts w:ascii="Arial" w:eastAsia="Batang" w:hAnsi="Arial"/>
      <w:lang w:eastAsia="ar-SA"/>
    </w:rPr>
  </w:style>
  <w:style w:type="paragraph" w:customStyle="1" w:styleId="Numero">
    <w:name w:val="Numero"/>
    <w:basedOn w:val="Normale"/>
    <w:rsid w:val="00564679"/>
    <w:pPr>
      <w:numPr>
        <w:numId w:val="3"/>
      </w:numPr>
      <w:suppressAutoHyphens/>
      <w:jc w:val="both"/>
    </w:pPr>
    <w:rPr>
      <w:rFonts w:ascii="Arial" w:eastAsia="Batang" w:hAnsi="Arial"/>
      <w:b/>
      <w:lang w:eastAsia="ar-SA"/>
    </w:rPr>
  </w:style>
  <w:style w:type="paragraph" w:customStyle="1" w:styleId="PuntoI">
    <w:name w:val="Punto_I"/>
    <w:basedOn w:val="Normale"/>
    <w:rsid w:val="00564679"/>
    <w:pPr>
      <w:tabs>
        <w:tab w:val="left" w:pos="284"/>
      </w:tabs>
      <w:suppressAutoHyphens/>
      <w:spacing w:before="120" w:after="120"/>
      <w:jc w:val="both"/>
    </w:pPr>
    <w:rPr>
      <w:rFonts w:ascii="Arial" w:eastAsia="Batang" w:hAnsi="Arial"/>
      <w:lang w:eastAsia="ar-SA"/>
    </w:rPr>
  </w:style>
  <w:style w:type="paragraph" w:customStyle="1" w:styleId="freccina">
    <w:name w:val="freccina"/>
    <w:basedOn w:val="Normale"/>
    <w:rsid w:val="00564679"/>
    <w:pPr>
      <w:tabs>
        <w:tab w:val="left" w:pos="6804"/>
      </w:tabs>
      <w:suppressAutoHyphens/>
      <w:jc w:val="both"/>
    </w:pPr>
    <w:rPr>
      <w:rFonts w:ascii="Arial" w:eastAsia="Batang" w:hAnsi="Arial"/>
      <w:lang w:eastAsia="ar-SA"/>
    </w:rPr>
  </w:style>
  <w:style w:type="paragraph" w:customStyle="1" w:styleId="quadrato">
    <w:name w:val="quadrato"/>
    <w:basedOn w:val="freccina"/>
    <w:rsid w:val="00564679"/>
    <w:pPr>
      <w:tabs>
        <w:tab w:val="left" w:pos="1004"/>
      </w:tabs>
      <w:ind w:left="644"/>
    </w:pPr>
  </w:style>
  <w:style w:type="paragraph" w:customStyle="1" w:styleId="punto">
    <w:name w:val="punto"/>
    <w:basedOn w:val="Normale"/>
    <w:rsid w:val="00564679"/>
    <w:pPr>
      <w:tabs>
        <w:tab w:val="left" w:pos="284"/>
        <w:tab w:val="left" w:pos="6804"/>
      </w:tabs>
      <w:suppressAutoHyphens/>
      <w:jc w:val="both"/>
    </w:pPr>
    <w:rPr>
      <w:rFonts w:ascii="Arial" w:eastAsia="Batang" w:hAnsi="Arial"/>
      <w:lang w:eastAsia="ar-SA"/>
    </w:rPr>
  </w:style>
  <w:style w:type="paragraph" w:customStyle="1" w:styleId="trattino10">
    <w:name w:val="trattino1"/>
    <w:basedOn w:val="trattino1"/>
    <w:rsid w:val="00564679"/>
    <w:pPr>
      <w:tabs>
        <w:tab w:val="left" w:pos="567"/>
      </w:tabs>
    </w:pPr>
  </w:style>
  <w:style w:type="paragraph" w:customStyle="1" w:styleId="freccia">
    <w:name w:val="freccia"/>
    <w:basedOn w:val="freccina"/>
    <w:rsid w:val="00564679"/>
    <w:rPr>
      <w:b/>
      <w:sz w:val="24"/>
    </w:rPr>
  </w:style>
  <w:style w:type="paragraph" w:customStyle="1" w:styleId="trattinoI">
    <w:name w:val="trattino_I"/>
    <w:basedOn w:val="Normale"/>
    <w:rsid w:val="00564679"/>
    <w:pPr>
      <w:numPr>
        <w:numId w:val="1"/>
      </w:numPr>
      <w:tabs>
        <w:tab w:val="left" w:pos="284"/>
        <w:tab w:val="left" w:pos="6804"/>
      </w:tabs>
      <w:suppressAutoHyphens/>
      <w:spacing w:before="120"/>
      <w:jc w:val="both"/>
    </w:pPr>
    <w:rPr>
      <w:rFonts w:ascii="Arial" w:eastAsia="Batang" w:hAnsi="Arial"/>
      <w:lang w:eastAsia="ar-SA"/>
    </w:rPr>
  </w:style>
  <w:style w:type="paragraph" w:customStyle="1" w:styleId="StileTitolo3AllineatoasinistraSinistro0cmSporgente">
    <w:name w:val="Stile Titolo 3 + Allineato a sinistra Sinistro:  0 cm Sporgente  ..."/>
    <w:basedOn w:val="Titolo3"/>
    <w:rsid w:val="00564679"/>
    <w:pPr>
      <w:numPr>
        <w:numId w:val="2"/>
      </w:numPr>
      <w:tabs>
        <w:tab w:val="left" w:pos="6804"/>
      </w:tabs>
      <w:suppressAutoHyphens/>
      <w:spacing w:before="0"/>
      <w:ind w:left="283" w:hanging="283"/>
    </w:pPr>
    <w:rPr>
      <w:rFonts w:eastAsia="Batang"/>
      <w:bCs w:val="0"/>
      <w:sz w:val="28"/>
      <w:lang w:eastAsia="ar-SA"/>
    </w:rPr>
  </w:style>
  <w:style w:type="paragraph" w:styleId="Titolo">
    <w:name w:val="Title"/>
    <w:basedOn w:val="Normale"/>
    <w:next w:val="Sottotitolo"/>
    <w:link w:val="TitoloCarattere"/>
    <w:uiPriority w:val="10"/>
    <w:qFormat/>
    <w:rsid w:val="00564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64679"/>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Intestazione"/>
    <w:next w:val="Corpotesto"/>
    <w:link w:val="SottotitoloCarattere"/>
    <w:uiPriority w:val="11"/>
    <w:qFormat/>
    <w:rsid w:val="00564679"/>
    <w:pPr>
      <w:numPr>
        <w:ilvl w:val="1"/>
      </w:numPr>
      <w:tabs>
        <w:tab w:val="clear" w:pos="4986"/>
        <w:tab w:val="clear" w:pos="9972"/>
      </w:tabs>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uiPriority w:val="11"/>
    <w:rsid w:val="00564679"/>
    <w:rPr>
      <w:rFonts w:asciiTheme="majorHAnsi" w:eastAsiaTheme="majorEastAsia" w:hAnsiTheme="majorHAnsi" w:cstheme="majorBidi"/>
      <w:i/>
      <w:iCs/>
      <w:color w:val="4F81BD" w:themeColor="accent1"/>
      <w:spacing w:val="15"/>
      <w:sz w:val="24"/>
      <w:szCs w:val="24"/>
    </w:rPr>
  </w:style>
  <w:style w:type="paragraph" w:customStyle="1" w:styleId="Contenutotabella">
    <w:name w:val="Contenuto tabella"/>
    <w:basedOn w:val="Normale"/>
    <w:rsid w:val="00564679"/>
    <w:pPr>
      <w:suppressLineNumbers/>
      <w:suppressAutoHyphens/>
    </w:pPr>
    <w:rPr>
      <w:rFonts w:ascii="Arial" w:eastAsia="Batang" w:hAnsi="Arial"/>
      <w:lang w:eastAsia="ar-SA"/>
    </w:rPr>
  </w:style>
  <w:style w:type="paragraph" w:customStyle="1" w:styleId="Intestazionetabella">
    <w:name w:val="Intestazione tabella"/>
    <w:basedOn w:val="Contenutotabella"/>
    <w:rsid w:val="00564679"/>
    <w:pPr>
      <w:jc w:val="center"/>
    </w:pPr>
    <w:rPr>
      <w:b/>
      <w:bCs/>
    </w:rPr>
  </w:style>
  <w:style w:type="paragraph" w:customStyle="1" w:styleId="Contenutocornice">
    <w:name w:val="Contenuto cornice"/>
    <w:basedOn w:val="Corpotesto"/>
    <w:rsid w:val="00564679"/>
    <w:pPr>
      <w:suppressAutoHyphens/>
      <w:spacing w:after="0"/>
      <w:jc w:val="both"/>
    </w:pPr>
    <w:rPr>
      <w:lang w:eastAsia="ar-SA"/>
    </w:rPr>
  </w:style>
  <w:style w:type="paragraph" w:customStyle="1" w:styleId="vocebil">
    <w:name w:val="vocebil"/>
    <w:basedOn w:val="Normale"/>
    <w:rsid w:val="00564679"/>
    <w:pPr>
      <w:keepNext/>
      <w:spacing w:line="479" w:lineRule="exact"/>
      <w:jc w:val="both"/>
    </w:pPr>
    <w:rPr>
      <w:rFonts w:ascii="Arial" w:eastAsia="Batang" w:hAnsi="Arial"/>
      <w:b/>
      <w:i/>
      <w:szCs w:val="20"/>
    </w:rPr>
  </w:style>
  <w:style w:type="table" w:styleId="Grigliatabella">
    <w:name w:val="Table Grid"/>
    <w:basedOn w:val="Tabellanormale"/>
    <w:rsid w:val="0056467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rsid w:val="00564679"/>
    <w:pPr>
      <w:tabs>
        <w:tab w:val="left" w:pos="1200"/>
        <w:tab w:val="right" w:leader="dot" w:pos="10190"/>
      </w:tabs>
      <w:ind w:left="720"/>
    </w:pPr>
    <w:rPr>
      <w:rFonts w:ascii="Arial" w:eastAsia="Batang" w:hAnsi="Arial"/>
    </w:rPr>
  </w:style>
  <w:style w:type="paragraph" w:styleId="Sommario5">
    <w:name w:val="toc 5"/>
    <w:basedOn w:val="Normale"/>
    <w:next w:val="Normale"/>
    <w:autoRedefine/>
    <w:uiPriority w:val="39"/>
    <w:rsid w:val="00564679"/>
    <w:pPr>
      <w:ind w:left="960"/>
    </w:pPr>
    <w:rPr>
      <w:rFonts w:ascii="Arial" w:eastAsia="Batang" w:hAnsi="Arial"/>
    </w:rPr>
  </w:style>
  <w:style w:type="paragraph" w:styleId="Sommario6">
    <w:name w:val="toc 6"/>
    <w:basedOn w:val="Normale"/>
    <w:next w:val="Normale"/>
    <w:autoRedefine/>
    <w:uiPriority w:val="39"/>
    <w:rsid w:val="00564679"/>
    <w:pPr>
      <w:ind w:left="1200"/>
    </w:pPr>
    <w:rPr>
      <w:rFonts w:ascii="Arial" w:eastAsia="Batang" w:hAnsi="Arial"/>
    </w:rPr>
  </w:style>
  <w:style w:type="paragraph" w:styleId="Sommario7">
    <w:name w:val="toc 7"/>
    <w:basedOn w:val="Normale"/>
    <w:next w:val="Normale"/>
    <w:autoRedefine/>
    <w:uiPriority w:val="39"/>
    <w:rsid w:val="00564679"/>
    <w:pPr>
      <w:ind w:left="1440"/>
    </w:pPr>
    <w:rPr>
      <w:rFonts w:ascii="Arial" w:eastAsia="Batang" w:hAnsi="Arial"/>
    </w:rPr>
  </w:style>
  <w:style w:type="paragraph" w:styleId="Sommario8">
    <w:name w:val="toc 8"/>
    <w:basedOn w:val="Normale"/>
    <w:next w:val="Normale"/>
    <w:autoRedefine/>
    <w:uiPriority w:val="39"/>
    <w:rsid w:val="00564679"/>
    <w:pPr>
      <w:ind w:left="1680"/>
    </w:pPr>
    <w:rPr>
      <w:rFonts w:ascii="Arial" w:eastAsia="Batang" w:hAnsi="Arial"/>
    </w:rPr>
  </w:style>
  <w:style w:type="paragraph" w:styleId="Sommario9">
    <w:name w:val="toc 9"/>
    <w:basedOn w:val="Normale"/>
    <w:next w:val="Normale"/>
    <w:autoRedefine/>
    <w:uiPriority w:val="39"/>
    <w:rsid w:val="00564679"/>
    <w:pPr>
      <w:ind w:left="1920"/>
    </w:pPr>
    <w:rPr>
      <w:rFonts w:ascii="Arial" w:eastAsia="Batang" w:hAnsi="Arial"/>
    </w:rPr>
  </w:style>
  <w:style w:type="paragraph" w:styleId="Mappadocumento">
    <w:name w:val="Document Map"/>
    <w:basedOn w:val="Normale"/>
    <w:link w:val="MappadocumentoCarattere"/>
    <w:semiHidden/>
    <w:rsid w:val="00564679"/>
    <w:pPr>
      <w:shd w:val="clear" w:color="auto" w:fill="000080"/>
      <w:suppressAutoHyphens/>
    </w:pPr>
    <w:rPr>
      <w:rFonts w:ascii="Tahoma" w:eastAsia="Batang" w:hAnsi="Tahoma" w:cs="Tahoma"/>
      <w:sz w:val="20"/>
      <w:szCs w:val="20"/>
      <w:lang w:eastAsia="ar-SA"/>
    </w:rPr>
  </w:style>
  <w:style w:type="character" w:customStyle="1" w:styleId="MappadocumentoCarattere">
    <w:name w:val="Mappa documento Carattere"/>
    <w:basedOn w:val="Carpredefinitoparagrafo"/>
    <w:link w:val="Mappadocumento"/>
    <w:semiHidden/>
    <w:rsid w:val="00564679"/>
    <w:rPr>
      <w:rFonts w:ascii="Tahoma" w:eastAsia="Batang" w:hAnsi="Tahoma" w:cs="Tahoma"/>
      <w:shd w:val="clear" w:color="auto" w:fill="000080"/>
      <w:lang w:eastAsia="ar-SA"/>
    </w:rPr>
  </w:style>
  <w:style w:type="paragraph" w:customStyle="1" w:styleId="corpoprospettobis">
    <w:name w:val="corpo prospetto bis"/>
    <w:basedOn w:val="Normale"/>
    <w:rsid w:val="00564679"/>
    <w:pPr>
      <w:numPr>
        <w:numId w:val="4"/>
      </w:numPr>
      <w:autoSpaceDE w:val="0"/>
      <w:autoSpaceDN w:val="0"/>
      <w:adjustRightInd w:val="0"/>
      <w:spacing w:after="200"/>
      <w:jc w:val="both"/>
    </w:pPr>
    <w:rPr>
      <w:rFonts w:ascii="Arial" w:eastAsia="Batang" w:hAnsi="Arial"/>
      <w:sz w:val="21"/>
      <w:szCs w:val="21"/>
    </w:rPr>
  </w:style>
  <w:style w:type="paragraph" w:customStyle="1" w:styleId="corpoprospetto">
    <w:name w:val="corpo prospetto"/>
    <w:basedOn w:val="Normale"/>
    <w:rsid w:val="00564679"/>
    <w:pPr>
      <w:autoSpaceDE w:val="0"/>
      <w:autoSpaceDN w:val="0"/>
      <w:adjustRightInd w:val="0"/>
      <w:spacing w:after="200"/>
      <w:jc w:val="both"/>
    </w:pPr>
    <w:rPr>
      <w:rFonts w:ascii="Arial" w:eastAsia="Batang" w:hAnsi="Arial"/>
      <w:sz w:val="21"/>
      <w:szCs w:val="21"/>
    </w:rPr>
  </w:style>
  <w:style w:type="paragraph" w:customStyle="1" w:styleId="Puntato">
    <w:name w:val="Puntato"/>
    <w:basedOn w:val="Normale"/>
    <w:rsid w:val="00564679"/>
    <w:pPr>
      <w:numPr>
        <w:numId w:val="5"/>
      </w:numPr>
      <w:spacing w:line="360" w:lineRule="auto"/>
      <w:jc w:val="both"/>
    </w:pPr>
    <w:rPr>
      <w:rFonts w:ascii="Arial" w:eastAsia="Batang" w:hAnsi="Arial"/>
      <w:szCs w:val="20"/>
    </w:rPr>
  </w:style>
  <w:style w:type="paragraph" w:customStyle="1" w:styleId="AODocTxt">
    <w:name w:val="AODocTxt"/>
    <w:basedOn w:val="Normale"/>
    <w:rsid w:val="00564679"/>
    <w:pPr>
      <w:spacing w:before="240" w:line="260" w:lineRule="atLeast"/>
      <w:jc w:val="both"/>
    </w:pPr>
    <w:rPr>
      <w:rFonts w:ascii="Arial" w:eastAsia="SimSun" w:hAnsi="Arial"/>
    </w:rPr>
  </w:style>
  <w:style w:type="paragraph" w:customStyle="1" w:styleId="Standard">
    <w:name w:val="Standard"/>
    <w:rsid w:val="00564679"/>
    <w:pPr>
      <w:autoSpaceDE w:val="0"/>
      <w:autoSpaceDN w:val="0"/>
      <w:adjustRightInd w:val="0"/>
    </w:pPr>
    <w:rPr>
      <w:rFonts w:ascii="Times New Roman" w:eastAsia="Batang" w:hAnsi="Times New Roman"/>
      <w:sz w:val="24"/>
      <w:szCs w:val="24"/>
    </w:rPr>
  </w:style>
  <w:style w:type="paragraph" w:customStyle="1" w:styleId="Tabella-etichette">
    <w:name w:val="Tabella - etichette"/>
    <w:basedOn w:val="Normale"/>
    <w:rsid w:val="00564679"/>
    <w:rPr>
      <w:rFonts w:ascii="RotisSemiSans" w:eastAsia="Batang" w:hAnsi="RotisSemiSans"/>
      <w:sz w:val="20"/>
      <w:szCs w:val="20"/>
    </w:rPr>
  </w:style>
  <w:style w:type="paragraph" w:customStyle="1" w:styleId="Tabella-dati">
    <w:name w:val="Tabella - dati"/>
    <w:basedOn w:val="Normale"/>
    <w:uiPriority w:val="99"/>
    <w:rsid w:val="00564679"/>
    <w:pPr>
      <w:jc w:val="right"/>
    </w:pPr>
    <w:rPr>
      <w:rFonts w:ascii="RotisSemiSans" w:eastAsia="Batang" w:hAnsi="RotisSemiSans"/>
      <w:sz w:val="20"/>
      <w:szCs w:val="20"/>
    </w:rPr>
  </w:style>
  <w:style w:type="paragraph" w:customStyle="1" w:styleId="a-Right-Col-Reg">
    <w:name w:val="a-Right-Col-Reg"/>
    <w:basedOn w:val="Normale"/>
    <w:rsid w:val="00564679"/>
    <w:pPr>
      <w:spacing w:after="60" w:line="240" w:lineRule="atLeast"/>
    </w:pPr>
    <w:rPr>
      <w:rFonts w:ascii="Arial" w:eastAsia="Batang" w:hAnsi="Arial"/>
      <w:sz w:val="16"/>
      <w:szCs w:val="16"/>
      <w:lang w:val="en-GB"/>
    </w:rPr>
  </w:style>
  <w:style w:type="paragraph" w:customStyle="1" w:styleId="xl51">
    <w:name w:val="xl51"/>
    <w:basedOn w:val="Normale"/>
    <w:rsid w:val="00564679"/>
    <w:pPr>
      <w:spacing w:before="100" w:beforeAutospacing="1" w:after="100" w:afterAutospacing="1"/>
    </w:pPr>
    <w:rPr>
      <w:rFonts w:ascii="Arial" w:eastAsia="Arial Unicode MS" w:hAnsi="Arial"/>
      <w:b/>
      <w:bCs/>
      <w:sz w:val="18"/>
      <w:szCs w:val="18"/>
      <w:lang w:val="en-GB"/>
    </w:rPr>
  </w:style>
  <w:style w:type="paragraph" w:customStyle="1" w:styleId="schemaConsobbis">
    <w:name w:val="schema Consob bis"/>
    <w:basedOn w:val="Normale"/>
    <w:rsid w:val="00564679"/>
    <w:pPr>
      <w:widowControl w:val="0"/>
      <w:numPr>
        <w:numId w:val="7"/>
      </w:numPr>
      <w:spacing w:after="120"/>
      <w:ind w:right="567"/>
      <w:jc w:val="both"/>
    </w:pPr>
    <w:rPr>
      <w:rFonts w:ascii="Arial" w:eastAsia="Batang" w:hAnsi="Arial"/>
      <w:i/>
      <w:sz w:val="20"/>
      <w:szCs w:val="20"/>
    </w:rPr>
  </w:style>
  <w:style w:type="paragraph" w:customStyle="1" w:styleId="Title2">
    <w:name w:val="Title2"/>
    <w:basedOn w:val="Normale"/>
    <w:next w:val="Primorientrocorpodeltesto"/>
    <w:rsid w:val="00564679"/>
    <w:pPr>
      <w:numPr>
        <w:numId w:val="6"/>
      </w:numPr>
      <w:spacing w:after="240"/>
      <w:jc w:val="center"/>
    </w:pPr>
    <w:rPr>
      <w:rFonts w:ascii="Arial" w:eastAsia="Batang" w:hAnsi="Arial"/>
      <w:sz w:val="20"/>
      <w:szCs w:val="20"/>
      <w:u w:val="single"/>
      <w:lang w:val="en-US"/>
    </w:rPr>
  </w:style>
  <w:style w:type="paragraph" w:styleId="Primorientrocorpodeltesto">
    <w:name w:val="Body Text First Indent"/>
    <w:basedOn w:val="Corpotesto"/>
    <w:link w:val="PrimorientrocorpodeltestoCarattere"/>
    <w:rsid w:val="00564679"/>
    <w:pPr>
      <w:widowControl w:val="0"/>
      <w:numPr>
        <w:ilvl w:val="1"/>
        <w:numId w:val="6"/>
      </w:numPr>
      <w:ind w:firstLine="210"/>
      <w:jc w:val="both"/>
    </w:pPr>
    <w:rPr>
      <w:szCs w:val="20"/>
      <w:lang w:eastAsia="it-IT"/>
    </w:rPr>
  </w:style>
  <w:style w:type="character" w:customStyle="1" w:styleId="PrimorientrocorpodeltestoCarattere">
    <w:name w:val="Primo rientro corpo del testo Carattere"/>
    <w:basedOn w:val="CorpotestoCarattere"/>
    <w:link w:val="Primorientrocorpodeltesto"/>
    <w:rsid w:val="00564679"/>
    <w:rPr>
      <w:rFonts w:ascii="Arial" w:eastAsia="Batang" w:hAnsi="Arial"/>
      <w:sz w:val="24"/>
      <w:szCs w:val="24"/>
      <w:lang w:eastAsia="ko-KR"/>
    </w:rPr>
  </w:style>
  <w:style w:type="paragraph" w:customStyle="1" w:styleId="AODocTxtL1">
    <w:name w:val="AODocTxtL1"/>
    <w:basedOn w:val="AODocTxt"/>
    <w:rsid w:val="00564679"/>
    <w:pPr>
      <w:ind w:left="720"/>
    </w:pPr>
    <w:rPr>
      <w:rFonts w:eastAsia="Batang"/>
      <w:szCs w:val="20"/>
      <w:lang w:val="en-GB"/>
    </w:rPr>
  </w:style>
  <w:style w:type="paragraph" w:customStyle="1" w:styleId="AODocTxtL2">
    <w:name w:val="AODocTxtL2"/>
    <w:basedOn w:val="AODocTxt"/>
    <w:rsid w:val="00564679"/>
    <w:pPr>
      <w:ind w:left="1440"/>
    </w:pPr>
    <w:rPr>
      <w:rFonts w:eastAsia="Batang"/>
      <w:szCs w:val="20"/>
      <w:lang w:val="en-GB"/>
    </w:rPr>
  </w:style>
  <w:style w:type="paragraph" w:customStyle="1" w:styleId="AODocTxtL3">
    <w:name w:val="AODocTxtL3"/>
    <w:basedOn w:val="AODocTxt"/>
    <w:rsid w:val="00564679"/>
    <w:pPr>
      <w:ind w:left="2160"/>
    </w:pPr>
    <w:rPr>
      <w:rFonts w:eastAsia="Batang"/>
      <w:szCs w:val="20"/>
      <w:lang w:val="en-GB"/>
    </w:rPr>
  </w:style>
  <w:style w:type="paragraph" w:customStyle="1" w:styleId="AODocTxtL4">
    <w:name w:val="AODocTxtL4"/>
    <w:basedOn w:val="AODocTxt"/>
    <w:rsid w:val="00564679"/>
    <w:pPr>
      <w:ind w:left="2880"/>
    </w:pPr>
    <w:rPr>
      <w:rFonts w:eastAsia="Batang"/>
      <w:szCs w:val="20"/>
      <w:lang w:val="en-GB"/>
    </w:rPr>
  </w:style>
  <w:style w:type="paragraph" w:customStyle="1" w:styleId="AODocTxtL5">
    <w:name w:val="AODocTxtL5"/>
    <w:basedOn w:val="AODocTxt"/>
    <w:rsid w:val="00564679"/>
    <w:pPr>
      <w:ind w:left="3600"/>
    </w:pPr>
    <w:rPr>
      <w:rFonts w:eastAsia="Batang"/>
      <w:szCs w:val="20"/>
      <w:lang w:val="en-GB"/>
    </w:rPr>
  </w:style>
  <w:style w:type="paragraph" w:customStyle="1" w:styleId="AODocTxtL6">
    <w:name w:val="AODocTxtL6"/>
    <w:basedOn w:val="AODocTxt"/>
    <w:rsid w:val="00564679"/>
    <w:pPr>
      <w:ind w:left="4320"/>
    </w:pPr>
    <w:rPr>
      <w:rFonts w:eastAsia="Batang"/>
      <w:szCs w:val="20"/>
      <w:lang w:val="en-GB"/>
    </w:rPr>
  </w:style>
  <w:style w:type="character" w:customStyle="1" w:styleId="CarattereCarattere2">
    <w:name w:val="Carattere Carattere2"/>
    <w:rsid w:val="00564679"/>
    <w:rPr>
      <w:i/>
      <w:sz w:val="24"/>
      <w:lang w:val="it-IT" w:eastAsia="ar-SA" w:bidi="ar-SA"/>
    </w:rPr>
  </w:style>
  <w:style w:type="paragraph" w:customStyle="1" w:styleId="Testots">
    <w:name w:val="Testo.ts"/>
    <w:basedOn w:val="Normale"/>
    <w:rsid w:val="00564679"/>
    <w:pPr>
      <w:overflowPunct w:val="0"/>
      <w:autoSpaceDE w:val="0"/>
      <w:autoSpaceDN w:val="0"/>
      <w:adjustRightInd w:val="0"/>
      <w:spacing w:before="120" w:after="120" w:line="260" w:lineRule="exact"/>
      <w:jc w:val="both"/>
      <w:textAlignment w:val="baseline"/>
    </w:pPr>
    <w:rPr>
      <w:rFonts w:ascii="Arial" w:eastAsia="Batang" w:hAnsi="Arial"/>
      <w:szCs w:val="20"/>
    </w:rPr>
  </w:style>
  <w:style w:type="character" w:customStyle="1" w:styleId="Carattere">
    <w:name w:val="Carattere"/>
    <w:rsid w:val="00564679"/>
    <w:rPr>
      <w:rFonts w:ascii="Arial" w:hAnsi="Arial"/>
      <w:i/>
      <w:sz w:val="24"/>
      <w:lang w:val="it-IT" w:eastAsia="ar-SA" w:bidi="ar-SA"/>
    </w:rPr>
  </w:style>
  <w:style w:type="character" w:customStyle="1" w:styleId="WW8Num1z0">
    <w:name w:val="WW8Num1z0"/>
    <w:rsid w:val="00564679"/>
    <w:rPr>
      <w:rFonts w:ascii="Wingdings" w:hAnsi="Wingdings"/>
    </w:rPr>
  </w:style>
  <w:style w:type="character" w:customStyle="1" w:styleId="WW8Num2z0">
    <w:name w:val="WW8Num2z0"/>
    <w:rsid w:val="00564679"/>
    <w:rPr>
      <w:rFonts w:ascii="Times New Roman" w:hAnsi="Times New Roman"/>
    </w:rPr>
  </w:style>
  <w:style w:type="character" w:customStyle="1" w:styleId="WW8Num2z1">
    <w:name w:val="WW8Num2z1"/>
    <w:rsid w:val="00564679"/>
    <w:rPr>
      <w:rFonts w:ascii="Courier New" w:hAnsi="Courier New"/>
    </w:rPr>
  </w:style>
  <w:style w:type="character" w:customStyle="1" w:styleId="WW8Num2z2">
    <w:name w:val="WW8Num2z2"/>
    <w:rsid w:val="00564679"/>
    <w:rPr>
      <w:rFonts w:ascii="Wingdings" w:hAnsi="Wingdings"/>
    </w:rPr>
  </w:style>
  <w:style w:type="character" w:customStyle="1" w:styleId="WW8Num2z3">
    <w:name w:val="WW8Num2z3"/>
    <w:rsid w:val="00564679"/>
    <w:rPr>
      <w:rFonts w:ascii="Symbol" w:hAnsi="Symbol"/>
    </w:rPr>
  </w:style>
  <w:style w:type="character" w:customStyle="1" w:styleId="WW8Num4z0">
    <w:name w:val="WW8Num4z0"/>
    <w:rsid w:val="00564679"/>
    <w:rPr>
      <w:rFonts w:ascii="Wingdings" w:hAnsi="Wingdings"/>
    </w:rPr>
  </w:style>
  <w:style w:type="character" w:customStyle="1" w:styleId="WW8Num4z1">
    <w:name w:val="WW8Num4z1"/>
    <w:rsid w:val="00564679"/>
    <w:rPr>
      <w:rFonts w:ascii="Courier New" w:hAnsi="Courier New"/>
    </w:rPr>
  </w:style>
  <w:style w:type="character" w:customStyle="1" w:styleId="WW8Num4z3">
    <w:name w:val="WW8Num4z3"/>
    <w:rsid w:val="00564679"/>
    <w:rPr>
      <w:rFonts w:ascii="Symbol" w:hAnsi="Symbol"/>
    </w:rPr>
  </w:style>
  <w:style w:type="character" w:customStyle="1" w:styleId="WW8Num6z0">
    <w:name w:val="WW8Num6z0"/>
    <w:rsid w:val="00564679"/>
    <w:rPr>
      <w:rFonts w:ascii="Times New Roman" w:hAnsi="Times New Roman"/>
    </w:rPr>
  </w:style>
  <w:style w:type="character" w:customStyle="1" w:styleId="WW8Num6z1">
    <w:name w:val="WW8Num6z1"/>
    <w:rsid w:val="00564679"/>
    <w:rPr>
      <w:rFonts w:ascii="Courier New" w:hAnsi="Courier New"/>
    </w:rPr>
  </w:style>
  <w:style w:type="character" w:customStyle="1" w:styleId="WW8Num7z0">
    <w:name w:val="WW8Num7z0"/>
    <w:rsid w:val="00564679"/>
    <w:rPr>
      <w:rFonts w:ascii="Symbol" w:hAnsi="Symbol"/>
    </w:rPr>
  </w:style>
  <w:style w:type="character" w:customStyle="1" w:styleId="WW8Num7z1">
    <w:name w:val="WW8Num7z1"/>
    <w:rsid w:val="00564679"/>
    <w:rPr>
      <w:rFonts w:ascii="Wingdings" w:hAnsi="Wingdings"/>
    </w:rPr>
  </w:style>
  <w:style w:type="character" w:customStyle="1" w:styleId="WW8Num7z4">
    <w:name w:val="WW8Num7z4"/>
    <w:rsid w:val="00564679"/>
    <w:rPr>
      <w:rFonts w:ascii="Courier New" w:hAnsi="Courier New"/>
    </w:rPr>
  </w:style>
  <w:style w:type="character" w:customStyle="1" w:styleId="WW8Num8z0">
    <w:name w:val="WW8Num8z0"/>
    <w:rsid w:val="00564679"/>
    <w:rPr>
      <w:rFonts w:ascii="Symbol" w:hAnsi="Symbol"/>
    </w:rPr>
  </w:style>
  <w:style w:type="character" w:customStyle="1" w:styleId="WW8Num8z1">
    <w:name w:val="WW8Num8z1"/>
    <w:rsid w:val="00564679"/>
    <w:rPr>
      <w:rFonts w:ascii="Wingdings" w:hAnsi="Wingdings"/>
    </w:rPr>
  </w:style>
  <w:style w:type="character" w:customStyle="1" w:styleId="WW8Num8z4">
    <w:name w:val="WW8Num8z4"/>
    <w:rsid w:val="00564679"/>
    <w:rPr>
      <w:rFonts w:ascii="Courier New" w:hAnsi="Courier New"/>
    </w:rPr>
  </w:style>
  <w:style w:type="character" w:customStyle="1" w:styleId="WW8Num9z0">
    <w:name w:val="WW8Num9z0"/>
    <w:rsid w:val="00564679"/>
    <w:rPr>
      <w:rFonts w:ascii="Symbol" w:hAnsi="Symbol"/>
    </w:rPr>
  </w:style>
  <w:style w:type="character" w:customStyle="1" w:styleId="WW8Num9z1">
    <w:name w:val="WW8Num9z1"/>
    <w:rsid w:val="00564679"/>
    <w:rPr>
      <w:rFonts w:ascii="Times New Roman" w:hAnsi="Times New Roman"/>
    </w:rPr>
  </w:style>
  <w:style w:type="character" w:customStyle="1" w:styleId="WW8Num10z0">
    <w:name w:val="WW8Num10z0"/>
    <w:rsid w:val="00564679"/>
    <w:rPr>
      <w:rFonts w:ascii="Symbol" w:hAnsi="Symbol"/>
    </w:rPr>
  </w:style>
  <w:style w:type="character" w:customStyle="1" w:styleId="WW8Num11z0">
    <w:name w:val="WW8Num11z0"/>
    <w:rsid w:val="00564679"/>
    <w:rPr>
      <w:rFonts w:ascii="Symbol" w:hAnsi="Symbol"/>
    </w:rPr>
  </w:style>
  <w:style w:type="character" w:customStyle="1" w:styleId="WW8Num11z1">
    <w:name w:val="WW8Num11z1"/>
    <w:rsid w:val="00564679"/>
    <w:rPr>
      <w:rFonts w:ascii="Courier New" w:hAnsi="Courier New"/>
    </w:rPr>
  </w:style>
  <w:style w:type="character" w:customStyle="1" w:styleId="WW8Num11z2">
    <w:name w:val="WW8Num11z2"/>
    <w:rsid w:val="00564679"/>
    <w:rPr>
      <w:rFonts w:ascii="Wingdings" w:hAnsi="Wingdings"/>
    </w:rPr>
  </w:style>
  <w:style w:type="character" w:customStyle="1" w:styleId="WW8Num12z0">
    <w:name w:val="WW8Num12z0"/>
    <w:rsid w:val="00564679"/>
    <w:rPr>
      <w:rFonts w:ascii="Wingdings" w:hAnsi="Wingdings"/>
    </w:rPr>
  </w:style>
  <w:style w:type="character" w:customStyle="1" w:styleId="WW8Num12z1">
    <w:name w:val="WW8Num12z1"/>
    <w:rsid w:val="00564679"/>
    <w:rPr>
      <w:rFonts w:ascii="Courier New" w:hAnsi="Courier New"/>
    </w:rPr>
  </w:style>
  <w:style w:type="character" w:customStyle="1" w:styleId="WW8Num12z2">
    <w:name w:val="WW8Num12z2"/>
    <w:rsid w:val="00564679"/>
    <w:rPr>
      <w:rFonts w:ascii="Wingdings" w:hAnsi="Wingdings"/>
    </w:rPr>
  </w:style>
  <w:style w:type="character" w:customStyle="1" w:styleId="WW8Num12z3">
    <w:name w:val="WW8Num12z3"/>
    <w:rsid w:val="00564679"/>
    <w:rPr>
      <w:rFonts w:ascii="Symbol" w:hAnsi="Symbol"/>
    </w:rPr>
  </w:style>
  <w:style w:type="character" w:customStyle="1" w:styleId="WW8Num13z0">
    <w:name w:val="WW8Num13z0"/>
    <w:rsid w:val="00564679"/>
    <w:rPr>
      <w:rFonts w:ascii="Times New Roman" w:hAnsi="Times New Roman"/>
    </w:rPr>
  </w:style>
  <w:style w:type="character" w:customStyle="1" w:styleId="WW8Num13z1">
    <w:name w:val="WW8Num13z1"/>
    <w:rsid w:val="00564679"/>
    <w:rPr>
      <w:rFonts w:ascii="Courier New" w:hAnsi="Courier New"/>
    </w:rPr>
  </w:style>
  <w:style w:type="character" w:customStyle="1" w:styleId="WW8Num13z2">
    <w:name w:val="WW8Num13z2"/>
    <w:rsid w:val="00564679"/>
    <w:rPr>
      <w:rFonts w:ascii="Wingdings" w:hAnsi="Wingdings"/>
    </w:rPr>
  </w:style>
  <w:style w:type="character" w:customStyle="1" w:styleId="WW8Num13z3">
    <w:name w:val="WW8Num13z3"/>
    <w:rsid w:val="00564679"/>
    <w:rPr>
      <w:rFonts w:ascii="Symbol" w:hAnsi="Symbol"/>
    </w:rPr>
  </w:style>
  <w:style w:type="character" w:customStyle="1" w:styleId="WW8Num14z0">
    <w:name w:val="WW8Num14z0"/>
    <w:rsid w:val="00564679"/>
    <w:rPr>
      <w:rFonts w:ascii="Times New Roman" w:hAnsi="Times New Roman"/>
    </w:rPr>
  </w:style>
  <w:style w:type="character" w:customStyle="1" w:styleId="WW8Num15z0">
    <w:name w:val="WW8Num15z0"/>
    <w:rsid w:val="00564679"/>
    <w:rPr>
      <w:rFonts w:ascii="Symbol" w:hAnsi="Symbol"/>
    </w:rPr>
  </w:style>
  <w:style w:type="character" w:customStyle="1" w:styleId="WW8Num15z1">
    <w:name w:val="WW8Num15z1"/>
    <w:rsid w:val="00564679"/>
    <w:rPr>
      <w:rFonts w:ascii="Courier New" w:hAnsi="Courier New"/>
    </w:rPr>
  </w:style>
  <w:style w:type="character" w:customStyle="1" w:styleId="WW8Num15z2">
    <w:name w:val="WW8Num15z2"/>
    <w:rsid w:val="00564679"/>
    <w:rPr>
      <w:rFonts w:ascii="Wingdings" w:hAnsi="Wingdings"/>
    </w:rPr>
  </w:style>
  <w:style w:type="character" w:customStyle="1" w:styleId="WW8Num16z0">
    <w:name w:val="WW8Num16z0"/>
    <w:rsid w:val="00564679"/>
    <w:rPr>
      <w:rFonts w:ascii="Symbol" w:hAnsi="Symbol"/>
    </w:rPr>
  </w:style>
  <w:style w:type="character" w:customStyle="1" w:styleId="WW8Num17z0">
    <w:name w:val="WW8Num17z0"/>
    <w:rsid w:val="00564679"/>
    <w:rPr>
      <w:rFonts w:ascii="Wingdings" w:hAnsi="Wingdings"/>
    </w:rPr>
  </w:style>
  <w:style w:type="character" w:customStyle="1" w:styleId="WW8Num17z1">
    <w:name w:val="WW8Num17z1"/>
    <w:rsid w:val="00564679"/>
    <w:rPr>
      <w:rFonts w:ascii="Courier New" w:hAnsi="Courier New"/>
    </w:rPr>
  </w:style>
  <w:style w:type="character" w:customStyle="1" w:styleId="WW8Num18z0">
    <w:name w:val="WW8Num18z0"/>
    <w:rsid w:val="00564679"/>
    <w:rPr>
      <w:rFonts w:ascii="Times New Roman" w:hAnsi="Times New Roman"/>
    </w:rPr>
  </w:style>
  <w:style w:type="character" w:customStyle="1" w:styleId="WW8Num19z0">
    <w:name w:val="WW8Num19z0"/>
    <w:rsid w:val="00564679"/>
    <w:rPr>
      <w:rFonts w:ascii="Symbol" w:hAnsi="Symbol"/>
    </w:rPr>
  </w:style>
  <w:style w:type="character" w:customStyle="1" w:styleId="WW8Num19z1">
    <w:name w:val="WW8Num19z1"/>
    <w:rsid w:val="00564679"/>
    <w:rPr>
      <w:rFonts w:ascii="Courier New" w:hAnsi="Courier New"/>
    </w:rPr>
  </w:style>
  <w:style w:type="character" w:customStyle="1" w:styleId="WW8Num19z2">
    <w:name w:val="WW8Num19z2"/>
    <w:rsid w:val="00564679"/>
    <w:rPr>
      <w:rFonts w:ascii="Wingdings" w:hAnsi="Wingdings"/>
    </w:rPr>
  </w:style>
  <w:style w:type="character" w:customStyle="1" w:styleId="WW8Num20z0">
    <w:name w:val="WW8Num20z0"/>
    <w:rsid w:val="00564679"/>
    <w:rPr>
      <w:rFonts w:ascii="Symbol" w:hAnsi="Symbol"/>
    </w:rPr>
  </w:style>
  <w:style w:type="character" w:customStyle="1" w:styleId="WW8Num20z1">
    <w:name w:val="WW8Num20z1"/>
    <w:rsid w:val="00564679"/>
    <w:rPr>
      <w:rFonts w:ascii="Courier New" w:hAnsi="Courier New"/>
    </w:rPr>
  </w:style>
  <w:style w:type="character" w:customStyle="1" w:styleId="WW8Num20z2">
    <w:name w:val="WW8Num20z2"/>
    <w:rsid w:val="00564679"/>
    <w:rPr>
      <w:rFonts w:ascii="Wingdings" w:hAnsi="Wingdings"/>
    </w:rPr>
  </w:style>
  <w:style w:type="character" w:customStyle="1" w:styleId="WW8Num21z0">
    <w:name w:val="WW8Num21z0"/>
    <w:rsid w:val="00564679"/>
    <w:rPr>
      <w:rFonts w:ascii="Wingdings" w:hAnsi="Wingdings"/>
    </w:rPr>
  </w:style>
  <w:style w:type="character" w:customStyle="1" w:styleId="WW8Num21z1">
    <w:name w:val="WW8Num21z1"/>
    <w:rsid w:val="00564679"/>
    <w:rPr>
      <w:rFonts w:ascii="Symbol" w:hAnsi="Symbol"/>
    </w:rPr>
  </w:style>
  <w:style w:type="character" w:customStyle="1" w:styleId="WW8Num21z4">
    <w:name w:val="WW8Num21z4"/>
    <w:rsid w:val="00564679"/>
    <w:rPr>
      <w:rFonts w:ascii="Courier New" w:hAnsi="Courier New"/>
    </w:rPr>
  </w:style>
  <w:style w:type="character" w:customStyle="1" w:styleId="WW8Num22z0">
    <w:name w:val="WW8Num22z0"/>
    <w:rsid w:val="00564679"/>
    <w:rPr>
      <w:rFonts w:ascii="Symbol" w:hAnsi="Symbol"/>
    </w:rPr>
  </w:style>
  <w:style w:type="character" w:customStyle="1" w:styleId="WW8Num22z1">
    <w:name w:val="WW8Num22z1"/>
    <w:rsid w:val="00564679"/>
    <w:rPr>
      <w:rFonts w:ascii="Courier New" w:hAnsi="Courier New"/>
    </w:rPr>
  </w:style>
  <w:style w:type="character" w:customStyle="1" w:styleId="WW8Num22z2">
    <w:name w:val="WW8Num22z2"/>
    <w:rsid w:val="00564679"/>
    <w:rPr>
      <w:rFonts w:ascii="Wingdings" w:hAnsi="Wingdings"/>
    </w:rPr>
  </w:style>
  <w:style w:type="character" w:customStyle="1" w:styleId="WW8Num23z0">
    <w:name w:val="WW8Num23z0"/>
    <w:rsid w:val="00564679"/>
    <w:rPr>
      <w:rFonts w:ascii="Symbol" w:hAnsi="Symbol"/>
    </w:rPr>
  </w:style>
  <w:style w:type="character" w:customStyle="1" w:styleId="WW8Num23z1">
    <w:name w:val="WW8Num23z1"/>
    <w:rsid w:val="00564679"/>
    <w:rPr>
      <w:rFonts w:ascii="Courier New" w:hAnsi="Courier New"/>
    </w:rPr>
  </w:style>
  <w:style w:type="character" w:customStyle="1" w:styleId="WW8Num23z2">
    <w:name w:val="WW8Num23z2"/>
    <w:rsid w:val="00564679"/>
    <w:rPr>
      <w:rFonts w:ascii="Wingdings" w:hAnsi="Wingdings"/>
    </w:rPr>
  </w:style>
  <w:style w:type="character" w:customStyle="1" w:styleId="WW8Num24z0">
    <w:name w:val="WW8Num24z0"/>
    <w:rsid w:val="00564679"/>
    <w:rPr>
      <w:rFonts w:ascii="Symbol" w:hAnsi="Symbol"/>
    </w:rPr>
  </w:style>
  <w:style w:type="character" w:customStyle="1" w:styleId="WW8Num24z1">
    <w:name w:val="WW8Num24z1"/>
    <w:rsid w:val="00564679"/>
    <w:rPr>
      <w:rFonts w:ascii="Courier New" w:hAnsi="Courier New"/>
    </w:rPr>
  </w:style>
  <w:style w:type="character" w:customStyle="1" w:styleId="WW8Num24z2">
    <w:name w:val="WW8Num24z2"/>
    <w:rsid w:val="00564679"/>
    <w:rPr>
      <w:rFonts w:ascii="Wingdings" w:hAnsi="Wingdings"/>
    </w:rPr>
  </w:style>
  <w:style w:type="character" w:customStyle="1" w:styleId="WW8Num25z0">
    <w:name w:val="WW8Num25z0"/>
    <w:rsid w:val="00564679"/>
    <w:rPr>
      <w:rFonts w:ascii="Symbol" w:hAnsi="Symbol"/>
    </w:rPr>
  </w:style>
  <w:style w:type="character" w:customStyle="1" w:styleId="WW8Num25z1">
    <w:name w:val="WW8Num25z1"/>
    <w:rsid w:val="00564679"/>
    <w:rPr>
      <w:rFonts w:ascii="Symbol" w:hAnsi="Symbol"/>
      <w:color w:val="auto"/>
    </w:rPr>
  </w:style>
  <w:style w:type="character" w:customStyle="1" w:styleId="WW8Num25z2">
    <w:name w:val="WW8Num25z2"/>
    <w:rsid w:val="00564679"/>
    <w:rPr>
      <w:rFonts w:ascii="Wingdings" w:hAnsi="Wingdings"/>
    </w:rPr>
  </w:style>
  <w:style w:type="character" w:customStyle="1" w:styleId="WW8Num25z4">
    <w:name w:val="WW8Num25z4"/>
    <w:rsid w:val="00564679"/>
    <w:rPr>
      <w:rFonts w:ascii="Courier New" w:hAnsi="Courier New"/>
    </w:rPr>
  </w:style>
  <w:style w:type="character" w:customStyle="1" w:styleId="WW8Num26z0">
    <w:name w:val="WW8Num26z0"/>
    <w:rsid w:val="00564679"/>
    <w:rPr>
      <w:rFonts w:ascii="Symbol" w:hAnsi="Symbol"/>
    </w:rPr>
  </w:style>
  <w:style w:type="character" w:customStyle="1" w:styleId="WW8Num27z0">
    <w:name w:val="WW8Num27z0"/>
    <w:rsid w:val="00564679"/>
    <w:rPr>
      <w:rFonts w:ascii="Symbol" w:hAnsi="Symbol"/>
    </w:rPr>
  </w:style>
  <w:style w:type="character" w:customStyle="1" w:styleId="WW8Num27z1">
    <w:name w:val="WW8Num27z1"/>
    <w:rsid w:val="00564679"/>
    <w:rPr>
      <w:rFonts w:ascii="Courier New" w:hAnsi="Courier New"/>
    </w:rPr>
  </w:style>
  <w:style w:type="character" w:customStyle="1" w:styleId="WW8Num27z2">
    <w:name w:val="WW8Num27z2"/>
    <w:rsid w:val="00564679"/>
    <w:rPr>
      <w:rFonts w:ascii="Wingdings" w:hAnsi="Wingdings"/>
    </w:rPr>
  </w:style>
  <w:style w:type="character" w:customStyle="1" w:styleId="WW8Num28z0">
    <w:name w:val="WW8Num28z0"/>
    <w:rsid w:val="00564679"/>
    <w:rPr>
      <w:rFonts w:ascii="Symbol" w:hAnsi="Symbol"/>
    </w:rPr>
  </w:style>
  <w:style w:type="character" w:customStyle="1" w:styleId="WW8Num28z1">
    <w:name w:val="WW8Num28z1"/>
    <w:rsid w:val="00564679"/>
    <w:rPr>
      <w:rFonts w:ascii="Courier New" w:hAnsi="Courier New"/>
    </w:rPr>
  </w:style>
  <w:style w:type="character" w:customStyle="1" w:styleId="WW8Num28z2">
    <w:name w:val="WW8Num28z2"/>
    <w:rsid w:val="00564679"/>
    <w:rPr>
      <w:rFonts w:ascii="Wingdings" w:hAnsi="Wingdings"/>
    </w:rPr>
  </w:style>
  <w:style w:type="character" w:customStyle="1" w:styleId="WW8Num29z0">
    <w:name w:val="WW8Num29z0"/>
    <w:rsid w:val="00564679"/>
    <w:rPr>
      <w:rFonts w:ascii="Symbol" w:hAnsi="Symbol"/>
    </w:rPr>
  </w:style>
  <w:style w:type="character" w:customStyle="1" w:styleId="WW8Num29z1">
    <w:name w:val="WW8Num29z1"/>
    <w:rsid w:val="00564679"/>
    <w:rPr>
      <w:rFonts w:ascii="Courier New" w:hAnsi="Courier New"/>
    </w:rPr>
  </w:style>
  <w:style w:type="character" w:customStyle="1" w:styleId="WW8Num29z2">
    <w:name w:val="WW8Num29z2"/>
    <w:rsid w:val="00564679"/>
    <w:rPr>
      <w:rFonts w:ascii="Wingdings" w:hAnsi="Wingdings"/>
    </w:rPr>
  </w:style>
  <w:style w:type="character" w:customStyle="1" w:styleId="WW8Num30z0">
    <w:name w:val="WW8Num30z0"/>
    <w:rsid w:val="00564679"/>
    <w:rPr>
      <w:rFonts w:ascii="Symbol" w:hAnsi="Symbol"/>
    </w:rPr>
  </w:style>
  <w:style w:type="character" w:customStyle="1" w:styleId="WW8Num31z0">
    <w:name w:val="WW8Num31z0"/>
    <w:rsid w:val="00564679"/>
    <w:rPr>
      <w:rFonts w:ascii="Wingdings" w:hAnsi="Wingdings"/>
    </w:rPr>
  </w:style>
  <w:style w:type="character" w:customStyle="1" w:styleId="WW8Num31z1">
    <w:name w:val="WW8Num31z1"/>
    <w:rsid w:val="00564679"/>
    <w:rPr>
      <w:rFonts w:ascii="Courier New" w:hAnsi="Courier New"/>
    </w:rPr>
  </w:style>
  <w:style w:type="character" w:customStyle="1" w:styleId="WW8Num31z3">
    <w:name w:val="WW8Num31z3"/>
    <w:rsid w:val="00564679"/>
    <w:rPr>
      <w:rFonts w:ascii="Symbol" w:hAnsi="Symbol"/>
    </w:rPr>
  </w:style>
  <w:style w:type="character" w:customStyle="1" w:styleId="WW8Num32z0">
    <w:name w:val="WW8Num32z0"/>
    <w:rsid w:val="00564679"/>
    <w:rPr>
      <w:rFonts w:ascii="Wingdings" w:hAnsi="Wingdings"/>
    </w:rPr>
  </w:style>
  <w:style w:type="character" w:customStyle="1" w:styleId="WW8Num33z0">
    <w:name w:val="WW8Num33z0"/>
    <w:rsid w:val="00564679"/>
    <w:rPr>
      <w:rFonts w:ascii="Times New Roman" w:hAnsi="Times New Roman"/>
    </w:rPr>
  </w:style>
  <w:style w:type="character" w:customStyle="1" w:styleId="WW8Num33z1">
    <w:name w:val="WW8Num33z1"/>
    <w:rsid w:val="00564679"/>
    <w:rPr>
      <w:rFonts w:ascii="Courier New" w:hAnsi="Courier New"/>
    </w:rPr>
  </w:style>
  <w:style w:type="character" w:customStyle="1" w:styleId="WW8Num34z0">
    <w:name w:val="WW8Num34z0"/>
    <w:rsid w:val="00564679"/>
    <w:rPr>
      <w:rFonts w:ascii="Symbol" w:hAnsi="Symbol"/>
    </w:rPr>
  </w:style>
  <w:style w:type="character" w:customStyle="1" w:styleId="WW8Num34z1">
    <w:name w:val="WW8Num34z1"/>
    <w:rsid w:val="00564679"/>
    <w:rPr>
      <w:rFonts w:ascii="Courier New" w:hAnsi="Courier New"/>
    </w:rPr>
  </w:style>
  <w:style w:type="character" w:customStyle="1" w:styleId="WW8Num34z2">
    <w:name w:val="WW8Num34z2"/>
    <w:rsid w:val="00564679"/>
    <w:rPr>
      <w:rFonts w:ascii="Wingdings" w:hAnsi="Wingdings"/>
    </w:rPr>
  </w:style>
  <w:style w:type="character" w:customStyle="1" w:styleId="WW8Num35z0">
    <w:name w:val="WW8Num35z0"/>
    <w:rsid w:val="00564679"/>
    <w:rPr>
      <w:rFonts w:ascii="Times New Roman" w:hAnsi="Times New Roman"/>
    </w:rPr>
  </w:style>
  <w:style w:type="character" w:customStyle="1" w:styleId="WW8Num36z0">
    <w:name w:val="WW8Num36z0"/>
    <w:rsid w:val="00564679"/>
    <w:rPr>
      <w:rFonts w:ascii="Symbol" w:hAnsi="Symbol"/>
    </w:rPr>
  </w:style>
  <w:style w:type="character" w:customStyle="1" w:styleId="WW8Num37z0">
    <w:name w:val="WW8Num37z0"/>
    <w:rsid w:val="00564679"/>
    <w:rPr>
      <w:rFonts w:ascii="Times New Roman" w:hAnsi="Times New Roman"/>
    </w:rPr>
  </w:style>
  <w:style w:type="character" w:customStyle="1" w:styleId="WW8Num38z0">
    <w:name w:val="WW8Num38z0"/>
    <w:rsid w:val="00564679"/>
    <w:rPr>
      <w:rFonts w:ascii="Symbol" w:hAnsi="Symbol"/>
    </w:rPr>
  </w:style>
  <w:style w:type="character" w:customStyle="1" w:styleId="WW8Num39z0">
    <w:name w:val="WW8Num39z0"/>
    <w:rsid w:val="00564679"/>
    <w:rPr>
      <w:rFonts w:ascii="Symbol" w:hAnsi="Symbol"/>
    </w:rPr>
  </w:style>
  <w:style w:type="character" w:customStyle="1" w:styleId="WW8Num39z1">
    <w:name w:val="WW8Num39z1"/>
    <w:rsid w:val="00564679"/>
    <w:rPr>
      <w:rFonts w:ascii="Courier New" w:hAnsi="Courier New"/>
    </w:rPr>
  </w:style>
  <w:style w:type="character" w:customStyle="1" w:styleId="WW8Num39z2">
    <w:name w:val="WW8Num39z2"/>
    <w:rsid w:val="00564679"/>
    <w:rPr>
      <w:rFonts w:ascii="Wingdings" w:hAnsi="Wingdings"/>
    </w:rPr>
  </w:style>
  <w:style w:type="character" w:customStyle="1" w:styleId="WW8Num40z0">
    <w:name w:val="WW8Num40z0"/>
    <w:rsid w:val="00564679"/>
    <w:rPr>
      <w:rFonts w:ascii="Wingdings" w:hAnsi="Wingdings"/>
    </w:rPr>
  </w:style>
  <w:style w:type="character" w:customStyle="1" w:styleId="WW8Num40z1">
    <w:name w:val="WW8Num40z1"/>
    <w:rsid w:val="00564679"/>
    <w:rPr>
      <w:rFonts w:ascii="Courier New" w:hAnsi="Courier New"/>
    </w:rPr>
  </w:style>
  <w:style w:type="character" w:customStyle="1" w:styleId="WW8Num40z3">
    <w:name w:val="WW8Num40z3"/>
    <w:rsid w:val="00564679"/>
    <w:rPr>
      <w:rFonts w:ascii="Symbol" w:hAnsi="Symbol"/>
    </w:rPr>
  </w:style>
  <w:style w:type="character" w:customStyle="1" w:styleId="WW8Num41z0">
    <w:name w:val="WW8Num41z0"/>
    <w:rsid w:val="00564679"/>
    <w:rPr>
      <w:rFonts w:ascii="Wingdings" w:hAnsi="Wingdings"/>
    </w:rPr>
  </w:style>
  <w:style w:type="character" w:customStyle="1" w:styleId="WW8Num41z1">
    <w:name w:val="WW8Num41z1"/>
    <w:rsid w:val="00564679"/>
    <w:rPr>
      <w:rFonts w:ascii="Courier New" w:hAnsi="Courier New"/>
    </w:rPr>
  </w:style>
  <w:style w:type="character" w:customStyle="1" w:styleId="WW8Num41z3">
    <w:name w:val="WW8Num41z3"/>
    <w:rsid w:val="00564679"/>
    <w:rPr>
      <w:rFonts w:ascii="Symbol" w:hAnsi="Symbol"/>
    </w:rPr>
  </w:style>
  <w:style w:type="character" w:customStyle="1" w:styleId="WW8Num42z0">
    <w:name w:val="WW8Num42z0"/>
    <w:rsid w:val="00564679"/>
    <w:rPr>
      <w:rFonts w:ascii="Times New Roman" w:hAnsi="Times New Roman"/>
    </w:rPr>
  </w:style>
  <w:style w:type="character" w:customStyle="1" w:styleId="WW8Num43z0">
    <w:name w:val="WW8Num43z0"/>
    <w:rsid w:val="00564679"/>
    <w:rPr>
      <w:rFonts w:ascii="Wingdings" w:hAnsi="Wingdings"/>
    </w:rPr>
  </w:style>
  <w:style w:type="character" w:customStyle="1" w:styleId="WW8Num44z0">
    <w:name w:val="WW8Num44z0"/>
    <w:rsid w:val="00564679"/>
    <w:rPr>
      <w:rFonts w:ascii="Times New Roman" w:hAnsi="Times New Roman"/>
    </w:rPr>
  </w:style>
  <w:style w:type="character" w:customStyle="1" w:styleId="WW8Num45z0">
    <w:name w:val="WW8Num45z0"/>
    <w:rsid w:val="00564679"/>
    <w:rPr>
      <w:rFonts w:ascii="Symbol" w:hAnsi="Symbol"/>
    </w:rPr>
  </w:style>
  <w:style w:type="character" w:customStyle="1" w:styleId="WW8Num45z1">
    <w:name w:val="WW8Num45z1"/>
    <w:rsid w:val="00564679"/>
    <w:rPr>
      <w:rFonts w:ascii="Courier New" w:hAnsi="Courier New"/>
    </w:rPr>
  </w:style>
  <w:style w:type="character" w:customStyle="1" w:styleId="WW8Num45z2">
    <w:name w:val="WW8Num45z2"/>
    <w:rsid w:val="00564679"/>
    <w:rPr>
      <w:rFonts w:ascii="Wingdings" w:hAnsi="Wingdings"/>
    </w:rPr>
  </w:style>
  <w:style w:type="character" w:customStyle="1" w:styleId="WW8Num46z0">
    <w:name w:val="WW8Num46z0"/>
    <w:rsid w:val="00564679"/>
    <w:rPr>
      <w:rFonts w:ascii="Wingdings" w:hAnsi="Wingdings"/>
    </w:rPr>
  </w:style>
  <w:style w:type="character" w:customStyle="1" w:styleId="WW8Num46z1">
    <w:name w:val="WW8Num46z1"/>
    <w:rsid w:val="00564679"/>
    <w:rPr>
      <w:rFonts w:ascii="Symbol" w:hAnsi="Symbol"/>
    </w:rPr>
  </w:style>
  <w:style w:type="character" w:customStyle="1" w:styleId="WW8Num46z2">
    <w:name w:val="WW8Num46z2"/>
    <w:rsid w:val="00564679"/>
    <w:rPr>
      <w:rFonts w:ascii="Wingdings" w:hAnsi="Wingdings"/>
    </w:rPr>
  </w:style>
  <w:style w:type="character" w:customStyle="1" w:styleId="WW8Num46z3">
    <w:name w:val="WW8Num46z3"/>
    <w:rsid w:val="00564679"/>
    <w:rPr>
      <w:rFonts w:ascii="Symbol" w:hAnsi="Symbol"/>
    </w:rPr>
  </w:style>
  <w:style w:type="character" w:customStyle="1" w:styleId="WW8Num46z4">
    <w:name w:val="WW8Num46z4"/>
    <w:rsid w:val="00564679"/>
    <w:rPr>
      <w:rFonts w:ascii="Courier New" w:hAnsi="Courier New"/>
    </w:rPr>
  </w:style>
  <w:style w:type="character" w:customStyle="1" w:styleId="WW8Num47z0">
    <w:name w:val="WW8Num47z0"/>
    <w:rsid w:val="00564679"/>
    <w:rPr>
      <w:rFonts w:ascii="Symbol" w:hAnsi="Symbol"/>
    </w:rPr>
  </w:style>
  <w:style w:type="character" w:customStyle="1" w:styleId="WW8Num47z1">
    <w:name w:val="WW8Num47z1"/>
    <w:rsid w:val="00564679"/>
    <w:rPr>
      <w:rFonts w:ascii="Wingdings" w:hAnsi="Wingdings"/>
    </w:rPr>
  </w:style>
  <w:style w:type="character" w:customStyle="1" w:styleId="WW8Num47z4">
    <w:name w:val="WW8Num47z4"/>
    <w:rsid w:val="00564679"/>
    <w:rPr>
      <w:rFonts w:ascii="Courier New" w:hAnsi="Courier New"/>
    </w:rPr>
  </w:style>
  <w:style w:type="character" w:customStyle="1" w:styleId="WW8Num48z0">
    <w:name w:val="WW8Num48z0"/>
    <w:rsid w:val="00564679"/>
    <w:rPr>
      <w:rFonts w:ascii="Symbol" w:hAnsi="Symbol"/>
    </w:rPr>
  </w:style>
  <w:style w:type="character" w:customStyle="1" w:styleId="WW8Num48z1">
    <w:name w:val="WW8Num48z1"/>
    <w:rsid w:val="00564679"/>
    <w:rPr>
      <w:rFonts w:ascii="Courier New" w:hAnsi="Courier New"/>
    </w:rPr>
  </w:style>
  <w:style w:type="character" w:customStyle="1" w:styleId="WW8Num48z2">
    <w:name w:val="WW8Num48z2"/>
    <w:rsid w:val="00564679"/>
    <w:rPr>
      <w:rFonts w:ascii="Wingdings" w:hAnsi="Wingdings"/>
    </w:rPr>
  </w:style>
  <w:style w:type="character" w:customStyle="1" w:styleId="WW8Num49z0">
    <w:name w:val="WW8Num49z0"/>
    <w:rsid w:val="00564679"/>
    <w:rPr>
      <w:rFonts w:ascii="Symbol" w:hAnsi="Symbol"/>
    </w:rPr>
  </w:style>
  <w:style w:type="character" w:customStyle="1" w:styleId="WW8Num50z0">
    <w:name w:val="WW8Num50z0"/>
    <w:rsid w:val="00564679"/>
    <w:rPr>
      <w:rFonts w:ascii="Times New Roman" w:hAnsi="Times New Roman"/>
    </w:rPr>
  </w:style>
  <w:style w:type="character" w:customStyle="1" w:styleId="WW8Num51z0">
    <w:name w:val="WW8Num51z0"/>
    <w:rsid w:val="00564679"/>
    <w:rPr>
      <w:rFonts w:ascii="Times New Roman" w:hAnsi="Times New Roman"/>
    </w:rPr>
  </w:style>
  <w:style w:type="character" w:customStyle="1" w:styleId="WW8Num51z1">
    <w:name w:val="WW8Num51z1"/>
    <w:rsid w:val="00564679"/>
    <w:rPr>
      <w:rFonts w:ascii="Courier New" w:hAnsi="Courier New"/>
    </w:rPr>
  </w:style>
  <w:style w:type="character" w:customStyle="1" w:styleId="WW8Num51z2">
    <w:name w:val="WW8Num51z2"/>
    <w:rsid w:val="00564679"/>
    <w:rPr>
      <w:rFonts w:ascii="Wingdings" w:hAnsi="Wingdings"/>
    </w:rPr>
  </w:style>
  <w:style w:type="character" w:customStyle="1" w:styleId="WW8Num51z3">
    <w:name w:val="WW8Num51z3"/>
    <w:rsid w:val="00564679"/>
    <w:rPr>
      <w:rFonts w:ascii="Symbol" w:hAnsi="Symbol"/>
    </w:rPr>
  </w:style>
  <w:style w:type="character" w:customStyle="1" w:styleId="WW8Num52z0">
    <w:name w:val="WW8Num52z0"/>
    <w:rsid w:val="00564679"/>
    <w:rPr>
      <w:rFonts w:ascii="Wingdings" w:hAnsi="Wingdings"/>
    </w:rPr>
  </w:style>
  <w:style w:type="character" w:customStyle="1" w:styleId="WW8Num53z0">
    <w:name w:val="WW8Num53z0"/>
    <w:rsid w:val="00564679"/>
    <w:rPr>
      <w:rFonts w:ascii="Symbol" w:hAnsi="Symbol"/>
    </w:rPr>
  </w:style>
  <w:style w:type="character" w:customStyle="1" w:styleId="WW8Num53z1">
    <w:name w:val="WW8Num53z1"/>
    <w:rsid w:val="00564679"/>
    <w:rPr>
      <w:rFonts w:ascii="Courier New" w:hAnsi="Courier New"/>
    </w:rPr>
  </w:style>
  <w:style w:type="character" w:customStyle="1" w:styleId="WW8Num53z2">
    <w:name w:val="WW8Num53z2"/>
    <w:rsid w:val="00564679"/>
    <w:rPr>
      <w:rFonts w:ascii="Wingdings" w:hAnsi="Wingdings"/>
    </w:rPr>
  </w:style>
  <w:style w:type="character" w:customStyle="1" w:styleId="WW8Num54z0">
    <w:name w:val="WW8Num54z0"/>
    <w:rsid w:val="00564679"/>
    <w:rPr>
      <w:rFonts w:ascii="Symbol" w:hAnsi="Symbol"/>
    </w:rPr>
  </w:style>
  <w:style w:type="character" w:customStyle="1" w:styleId="WW8Num55z0">
    <w:name w:val="WW8Num55z0"/>
    <w:rsid w:val="00564679"/>
    <w:rPr>
      <w:rFonts w:ascii="Symbol" w:hAnsi="Symbol"/>
    </w:rPr>
  </w:style>
  <w:style w:type="character" w:customStyle="1" w:styleId="WW8Num55z1">
    <w:name w:val="WW8Num55z1"/>
    <w:rsid w:val="00564679"/>
    <w:rPr>
      <w:rFonts w:ascii="Courier New" w:hAnsi="Courier New"/>
    </w:rPr>
  </w:style>
  <w:style w:type="character" w:customStyle="1" w:styleId="WW8Num55z2">
    <w:name w:val="WW8Num55z2"/>
    <w:rsid w:val="00564679"/>
    <w:rPr>
      <w:rFonts w:ascii="Wingdings" w:hAnsi="Wingdings"/>
    </w:rPr>
  </w:style>
  <w:style w:type="character" w:customStyle="1" w:styleId="WW8Num57z0">
    <w:name w:val="WW8Num57z0"/>
    <w:rsid w:val="00564679"/>
    <w:rPr>
      <w:rFonts w:ascii="Symbol" w:hAnsi="Symbol"/>
    </w:rPr>
  </w:style>
  <w:style w:type="character" w:customStyle="1" w:styleId="WW8Num58z0">
    <w:name w:val="WW8Num58z0"/>
    <w:rsid w:val="00564679"/>
    <w:rPr>
      <w:rFonts w:ascii="Symbol" w:hAnsi="Symbol"/>
    </w:rPr>
  </w:style>
  <w:style w:type="character" w:customStyle="1" w:styleId="WW8Num58z2">
    <w:name w:val="WW8Num58z2"/>
    <w:rsid w:val="00564679"/>
    <w:rPr>
      <w:rFonts w:ascii="Wingdings" w:hAnsi="Wingdings"/>
    </w:rPr>
  </w:style>
  <w:style w:type="character" w:customStyle="1" w:styleId="WW8Num58z4">
    <w:name w:val="WW8Num58z4"/>
    <w:rsid w:val="00564679"/>
    <w:rPr>
      <w:rFonts w:ascii="Courier New" w:hAnsi="Courier New"/>
    </w:rPr>
  </w:style>
  <w:style w:type="character" w:customStyle="1" w:styleId="WW8Num59z0">
    <w:name w:val="WW8Num59z0"/>
    <w:rsid w:val="00564679"/>
    <w:rPr>
      <w:rFonts w:ascii="Symbol" w:hAnsi="Symbol"/>
    </w:rPr>
  </w:style>
  <w:style w:type="character" w:customStyle="1" w:styleId="WW8Num59z1">
    <w:name w:val="WW8Num59z1"/>
    <w:rsid w:val="00564679"/>
    <w:rPr>
      <w:rFonts w:ascii="Wingdings" w:hAnsi="Wingdings"/>
    </w:rPr>
  </w:style>
  <w:style w:type="character" w:customStyle="1" w:styleId="WW8Num59z4">
    <w:name w:val="WW8Num59z4"/>
    <w:rsid w:val="00564679"/>
    <w:rPr>
      <w:rFonts w:ascii="Courier New" w:hAnsi="Courier New"/>
    </w:rPr>
  </w:style>
  <w:style w:type="character" w:customStyle="1" w:styleId="WW8Num60z0">
    <w:name w:val="WW8Num60z0"/>
    <w:rsid w:val="00564679"/>
    <w:rPr>
      <w:rFonts w:ascii="Symbol" w:hAnsi="Symbol"/>
    </w:rPr>
  </w:style>
  <w:style w:type="character" w:customStyle="1" w:styleId="WW8Num60z1">
    <w:name w:val="WW8Num60z1"/>
    <w:rsid w:val="00564679"/>
    <w:rPr>
      <w:rFonts w:ascii="Courier New" w:hAnsi="Courier New"/>
    </w:rPr>
  </w:style>
  <w:style w:type="character" w:customStyle="1" w:styleId="WW8Num60z2">
    <w:name w:val="WW8Num60z2"/>
    <w:rsid w:val="00564679"/>
    <w:rPr>
      <w:rFonts w:ascii="Wingdings" w:hAnsi="Wingdings"/>
    </w:rPr>
  </w:style>
  <w:style w:type="character" w:customStyle="1" w:styleId="WW8Num61z0">
    <w:name w:val="WW8Num61z0"/>
    <w:rsid w:val="00564679"/>
    <w:rPr>
      <w:rFonts w:ascii="Wingdings" w:hAnsi="Wingdings"/>
    </w:rPr>
  </w:style>
  <w:style w:type="character" w:customStyle="1" w:styleId="WW8Num61z1">
    <w:name w:val="WW8Num61z1"/>
    <w:rsid w:val="00564679"/>
    <w:rPr>
      <w:rFonts w:ascii="Courier New" w:hAnsi="Courier New"/>
    </w:rPr>
  </w:style>
  <w:style w:type="character" w:customStyle="1" w:styleId="WW8Num61z3">
    <w:name w:val="WW8Num61z3"/>
    <w:rsid w:val="00564679"/>
    <w:rPr>
      <w:rFonts w:ascii="Symbol" w:hAnsi="Symbol"/>
    </w:rPr>
  </w:style>
  <w:style w:type="character" w:customStyle="1" w:styleId="WW8Num62z0">
    <w:name w:val="WW8Num62z0"/>
    <w:rsid w:val="00564679"/>
    <w:rPr>
      <w:rFonts w:ascii="Symbol" w:hAnsi="Symbol"/>
    </w:rPr>
  </w:style>
  <w:style w:type="character" w:customStyle="1" w:styleId="WW8Num63z0">
    <w:name w:val="WW8Num63z0"/>
    <w:rsid w:val="00564679"/>
    <w:rPr>
      <w:rFonts w:ascii="Symbol" w:hAnsi="Symbol"/>
    </w:rPr>
  </w:style>
  <w:style w:type="character" w:customStyle="1" w:styleId="WW8Num63z1">
    <w:name w:val="WW8Num63z1"/>
    <w:rsid w:val="00564679"/>
    <w:rPr>
      <w:rFonts w:ascii="Courier New" w:hAnsi="Courier New"/>
    </w:rPr>
  </w:style>
  <w:style w:type="character" w:customStyle="1" w:styleId="WW8Num63z2">
    <w:name w:val="WW8Num63z2"/>
    <w:rsid w:val="00564679"/>
    <w:rPr>
      <w:rFonts w:ascii="Wingdings" w:hAnsi="Wingdings"/>
    </w:rPr>
  </w:style>
  <w:style w:type="character" w:customStyle="1" w:styleId="WW8Num64z0">
    <w:name w:val="WW8Num64z0"/>
    <w:rsid w:val="00564679"/>
    <w:rPr>
      <w:i/>
    </w:rPr>
  </w:style>
  <w:style w:type="character" w:customStyle="1" w:styleId="WW8Num65z0">
    <w:name w:val="WW8Num65z0"/>
    <w:rsid w:val="00564679"/>
    <w:rPr>
      <w:rFonts w:ascii="Symbol" w:hAnsi="Symbol"/>
    </w:rPr>
  </w:style>
  <w:style w:type="character" w:customStyle="1" w:styleId="WW8Num65z1">
    <w:name w:val="WW8Num65z1"/>
    <w:rsid w:val="00564679"/>
    <w:rPr>
      <w:rFonts w:ascii="Courier New" w:hAnsi="Courier New"/>
    </w:rPr>
  </w:style>
  <w:style w:type="character" w:customStyle="1" w:styleId="WW8Num65z2">
    <w:name w:val="WW8Num65z2"/>
    <w:rsid w:val="00564679"/>
    <w:rPr>
      <w:rFonts w:ascii="Wingdings" w:hAnsi="Wingdings"/>
    </w:rPr>
  </w:style>
  <w:style w:type="character" w:customStyle="1" w:styleId="WW8Num66z0">
    <w:name w:val="WW8Num66z0"/>
    <w:rsid w:val="00564679"/>
    <w:rPr>
      <w:rFonts w:ascii="Wingdings" w:hAnsi="Wingdings"/>
    </w:rPr>
  </w:style>
  <w:style w:type="character" w:customStyle="1" w:styleId="WW8Num67z0">
    <w:name w:val="WW8Num67z0"/>
    <w:rsid w:val="00564679"/>
    <w:rPr>
      <w:rFonts w:ascii="Symbol" w:hAnsi="Symbol"/>
    </w:rPr>
  </w:style>
  <w:style w:type="character" w:customStyle="1" w:styleId="WW8Num67z1">
    <w:name w:val="WW8Num67z1"/>
    <w:rsid w:val="00564679"/>
    <w:rPr>
      <w:rFonts w:ascii="Wingdings" w:hAnsi="Wingdings"/>
    </w:rPr>
  </w:style>
  <w:style w:type="character" w:customStyle="1" w:styleId="WW8Num67z4">
    <w:name w:val="WW8Num67z4"/>
    <w:rsid w:val="00564679"/>
    <w:rPr>
      <w:rFonts w:ascii="Courier New" w:hAnsi="Courier New"/>
    </w:rPr>
  </w:style>
  <w:style w:type="character" w:customStyle="1" w:styleId="WW8Num68z0">
    <w:name w:val="WW8Num68z0"/>
    <w:rsid w:val="00564679"/>
    <w:rPr>
      <w:rFonts w:ascii="Times New Roman" w:hAnsi="Times New Roman"/>
    </w:rPr>
  </w:style>
  <w:style w:type="character" w:customStyle="1" w:styleId="WW8Num69z0">
    <w:name w:val="WW8Num69z0"/>
    <w:rsid w:val="00564679"/>
    <w:rPr>
      <w:rFonts w:ascii="Wingdings" w:hAnsi="Wingdings"/>
    </w:rPr>
  </w:style>
  <w:style w:type="character" w:customStyle="1" w:styleId="WW8Num70z0">
    <w:name w:val="WW8Num70z0"/>
    <w:rsid w:val="00564679"/>
    <w:rPr>
      <w:rFonts w:ascii="Wingdings" w:hAnsi="Wingdings"/>
    </w:rPr>
  </w:style>
  <w:style w:type="character" w:customStyle="1" w:styleId="WW8Num70z1">
    <w:name w:val="WW8Num70z1"/>
    <w:rsid w:val="00564679"/>
    <w:rPr>
      <w:rFonts w:ascii="Symbol" w:hAnsi="Symbol"/>
    </w:rPr>
  </w:style>
  <w:style w:type="character" w:customStyle="1" w:styleId="WW8Num70z4">
    <w:name w:val="WW8Num70z4"/>
    <w:rsid w:val="00564679"/>
    <w:rPr>
      <w:rFonts w:ascii="Courier New" w:hAnsi="Courier New"/>
    </w:rPr>
  </w:style>
  <w:style w:type="character" w:customStyle="1" w:styleId="WW8Num71z0">
    <w:name w:val="WW8Num71z0"/>
    <w:rsid w:val="00564679"/>
    <w:rPr>
      <w:rFonts w:ascii="Symbol" w:hAnsi="Symbol"/>
    </w:rPr>
  </w:style>
  <w:style w:type="character" w:customStyle="1" w:styleId="WW8Num72z0">
    <w:name w:val="WW8Num72z0"/>
    <w:rsid w:val="00564679"/>
    <w:rPr>
      <w:rFonts w:ascii="Symbol" w:hAnsi="Symbol"/>
    </w:rPr>
  </w:style>
  <w:style w:type="character" w:customStyle="1" w:styleId="WW8Num72z1">
    <w:name w:val="WW8Num72z1"/>
    <w:rsid w:val="00564679"/>
    <w:rPr>
      <w:rFonts w:ascii="Courier New" w:hAnsi="Courier New"/>
    </w:rPr>
  </w:style>
  <w:style w:type="character" w:customStyle="1" w:styleId="WW8Num72z2">
    <w:name w:val="WW8Num72z2"/>
    <w:rsid w:val="00564679"/>
    <w:rPr>
      <w:rFonts w:ascii="Wingdings" w:hAnsi="Wingdings"/>
    </w:rPr>
  </w:style>
  <w:style w:type="character" w:customStyle="1" w:styleId="WW8Num73z0">
    <w:name w:val="WW8Num73z0"/>
    <w:rsid w:val="00564679"/>
    <w:rPr>
      <w:rFonts w:ascii="Wingdings" w:hAnsi="Wingdings"/>
    </w:rPr>
  </w:style>
  <w:style w:type="character" w:customStyle="1" w:styleId="WW8Num74z0">
    <w:name w:val="WW8Num74z0"/>
    <w:rsid w:val="00564679"/>
    <w:rPr>
      <w:rFonts w:ascii="Symbol" w:hAnsi="Symbol"/>
    </w:rPr>
  </w:style>
  <w:style w:type="character" w:customStyle="1" w:styleId="WW8Num75z0">
    <w:name w:val="WW8Num75z0"/>
    <w:rsid w:val="00564679"/>
    <w:rPr>
      <w:rFonts w:ascii="Symbol" w:hAnsi="Symbol"/>
      <w:sz w:val="16"/>
    </w:rPr>
  </w:style>
  <w:style w:type="character" w:customStyle="1" w:styleId="WW8Num76z0">
    <w:name w:val="WW8Num76z0"/>
    <w:rsid w:val="00564679"/>
    <w:rPr>
      <w:rFonts w:ascii="Times New Roman" w:hAnsi="Times New Roman"/>
    </w:rPr>
  </w:style>
  <w:style w:type="character" w:customStyle="1" w:styleId="WW8Num77z0">
    <w:name w:val="WW8Num77z0"/>
    <w:rsid w:val="00564679"/>
    <w:rPr>
      <w:rFonts w:ascii="Symbol" w:hAnsi="Symbol"/>
    </w:rPr>
  </w:style>
  <w:style w:type="character" w:customStyle="1" w:styleId="WW8Num77z1">
    <w:name w:val="WW8Num77z1"/>
    <w:rsid w:val="00564679"/>
    <w:rPr>
      <w:rFonts w:ascii="Courier New" w:hAnsi="Courier New"/>
    </w:rPr>
  </w:style>
  <w:style w:type="character" w:customStyle="1" w:styleId="WW8Num77z2">
    <w:name w:val="WW8Num77z2"/>
    <w:rsid w:val="00564679"/>
    <w:rPr>
      <w:rFonts w:ascii="Wingdings" w:hAnsi="Wingdings"/>
    </w:rPr>
  </w:style>
  <w:style w:type="character" w:customStyle="1" w:styleId="WW8Num78z0">
    <w:name w:val="WW8Num78z0"/>
    <w:rsid w:val="00564679"/>
    <w:rPr>
      <w:rFonts w:ascii="Symbol" w:hAnsi="Symbol"/>
    </w:rPr>
  </w:style>
  <w:style w:type="character" w:customStyle="1" w:styleId="WW8Num78z1">
    <w:name w:val="WW8Num78z1"/>
    <w:rsid w:val="00564679"/>
    <w:rPr>
      <w:rFonts w:ascii="Courier New" w:hAnsi="Courier New"/>
    </w:rPr>
  </w:style>
  <w:style w:type="character" w:customStyle="1" w:styleId="WW8Num78z2">
    <w:name w:val="WW8Num78z2"/>
    <w:rsid w:val="00564679"/>
    <w:rPr>
      <w:rFonts w:ascii="Wingdings" w:hAnsi="Wingdings"/>
    </w:rPr>
  </w:style>
  <w:style w:type="character" w:customStyle="1" w:styleId="WW8Num79z0">
    <w:name w:val="WW8Num79z0"/>
    <w:rsid w:val="00564679"/>
    <w:rPr>
      <w:rFonts w:ascii="Wingdings" w:hAnsi="Wingdings"/>
    </w:rPr>
  </w:style>
  <w:style w:type="character" w:customStyle="1" w:styleId="WW8Num80z0">
    <w:name w:val="WW8Num80z0"/>
    <w:rsid w:val="00564679"/>
    <w:rPr>
      <w:rFonts w:ascii="Symbol" w:hAnsi="Symbol"/>
    </w:rPr>
  </w:style>
  <w:style w:type="character" w:customStyle="1" w:styleId="WW8Num81z0">
    <w:name w:val="WW8Num81z0"/>
    <w:rsid w:val="00564679"/>
    <w:rPr>
      <w:rFonts w:ascii="Times New Roman" w:hAnsi="Times New Roman"/>
      <w:b/>
      <w:sz w:val="22"/>
    </w:rPr>
  </w:style>
  <w:style w:type="character" w:customStyle="1" w:styleId="WW8Num82z0">
    <w:name w:val="WW8Num82z0"/>
    <w:rsid w:val="00564679"/>
    <w:rPr>
      <w:rFonts w:ascii="Symbol" w:hAnsi="Symbol"/>
    </w:rPr>
  </w:style>
  <w:style w:type="character" w:customStyle="1" w:styleId="WW8Num82z1">
    <w:name w:val="WW8Num82z1"/>
    <w:rsid w:val="00564679"/>
    <w:rPr>
      <w:rFonts w:ascii="Wingdings" w:hAnsi="Wingdings"/>
    </w:rPr>
  </w:style>
  <w:style w:type="character" w:customStyle="1" w:styleId="WW8Num82z4">
    <w:name w:val="WW8Num82z4"/>
    <w:rsid w:val="00564679"/>
    <w:rPr>
      <w:rFonts w:ascii="Courier New" w:hAnsi="Courier New"/>
    </w:rPr>
  </w:style>
  <w:style w:type="character" w:customStyle="1" w:styleId="WW8Num83z0">
    <w:name w:val="WW8Num83z0"/>
    <w:rsid w:val="00564679"/>
    <w:rPr>
      <w:rFonts w:ascii="Symbol" w:hAnsi="Symbol"/>
    </w:rPr>
  </w:style>
  <w:style w:type="character" w:customStyle="1" w:styleId="WW8Num83z1">
    <w:name w:val="WW8Num83z1"/>
    <w:rsid w:val="00564679"/>
    <w:rPr>
      <w:rFonts w:ascii="Courier New" w:hAnsi="Courier New"/>
    </w:rPr>
  </w:style>
  <w:style w:type="character" w:customStyle="1" w:styleId="WW8Num83z2">
    <w:name w:val="WW8Num83z2"/>
    <w:rsid w:val="00564679"/>
    <w:rPr>
      <w:rFonts w:ascii="Wingdings" w:hAnsi="Wingdings"/>
    </w:rPr>
  </w:style>
  <w:style w:type="character" w:customStyle="1" w:styleId="WW8Num84z0">
    <w:name w:val="WW8Num84z0"/>
    <w:rsid w:val="00564679"/>
    <w:rPr>
      <w:rFonts w:ascii="Symbol" w:hAnsi="Symbol"/>
    </w:rPr>
  </w:style>
  <w:style w:type="character" w:customStyle="1" w:styleId="WW8Num84z2">
    <w:name w:val="WW8Num84z2"/>
    <w:rsid w:val="00564679"/>
    <w:rPr>
      <w:rFonts w:ascii="Wingdings" w:hAnsi="Wingdings"/>
    </w:rPr>
  </w:style>
  <w:style w:type="character" w:customStyle="1" w:styleId="WW8Num84z4">
    <w:name w:val="WW8Num84z4"/>
    <w:rsid w:val="00564679"/>
    <w:rPr>
      <w:rFonts w:ascii="Courier New" w:hAnsi="Courier New"/>
    </w:rPr>
  </w:style>
  <w:style w:type="character" w:customStyle="1" w:styleId="WW8Num85z0">
    <w:name w:val="WW8Num85z0"/>
    <w:rsid w:val="00564679"/>
    <w:rPr>
      <w:rFonts w:ascii="Symbol" w:hAnsi="Symbol"/>
    </w:rPr>
  </w:style>
  <w:style w:type="character" w:customStyle="1" w:styleId="WW8Num86z0">
    <w:name w:val="WW8Num86z0"/>
    <w:rsid w:val="00564679"/>
    <w:rPr>
      <w:rFonts w:ascii="Symbol" w:hAnsi="Symbol"/>
    </w:rPr>
  </w:style>
  <w:style w:type="character" w:customStyle="1" w:styleId="WW8Num87z0">
    <w:name w:val="WW8Num87z0"/>
    <w:rsid w:val="00564679"/>
    <w:rPr>
      <w:rFonts w:ascii="Symbol" w:hAnsi="Symbol"/>
    </w:rPr>
  </w:style>
  <w:style w:type="character" w:customStyle="1" w:styleId="WW8Num88z0">
    <w:name w:val="WW8Num88z0"/>
    <w:rsid w:val="00564679"/>
    <w:rPr>
      <w:rFonts w:ascii="Wingdings" w:hAnsi="Wingdings"/>
    </w:rPr>
  </w:style>
  <w:style w:type="character" w:customStyle="1" w:styleId="WW8Num89z0">
    <w:name w:val="WW8Num89z0"/>
    <w:rsid w:val="00564679"/>
    <w:rPr>
      <w:rFonts w:ascii="Symbol" w:hAnsi="Symbol"/>
    </w:rPr>
  </w:style>
  <w:style w:type="character" w:customStyle="1" w:styleId="WW8Num90z0">
    <w:name w:val="WW8Num90z0"/>
    <w:rsid w:val="00564679"/>
    <w:rPr>
      <w:rFonts w:ascii="Symbol" w:hAnsi="Symbol"/>
    </w:rPr>
  </w:style>
  <w:style w:type="character" w:customStyle="1" w:styleId="WW8Num91z0">
    <w:name w:val="WW8Num91z0"/>
    <w:rsid w:val="00564679"/>
    <w:rPr>
      <w:rFonts w:ascii="Symbol" w:hAnsi="Symbol"/>
    </w:rPr>
  </w:style>
  <w:style w:type="character" w:customStyle="1" w:styleId="WW8Num91z1">
    <w:name w:val="WW8Num91z1"/>
    <w:rsid w:val="00564679"/>
    <w:rPr>
      <w:rFonts w:ascii="Courier New" w:hAnsi="Courier New"/>
    </w:rPr>
  </w:style>
  <w:style w:type="character" w:customStyle="1" w:styleId="WW8Num91z2">
    <w:name w:val="WW8Num91z2"/>
    <w:rsid w:val="00564679"/>
    <w:rPr>
      <w:rFonts w:ascii="Wingdings" w:hAnsi="Wingdings"/>
    </w:rPr>
  </w:style>
  <w:style w:type="character" w:customStyle="1" w:styleId="WW8Num92z0">
    <w:name w:val="WW8Num92z0"/>
    <w:rsid w:val="00564679"/>
    <w:rPr>
      <w:rFonts w:ascii="Wingdings" w:hAnsi="Wingdings"/>
    </w:rPr>
  </w:style>
  <w:style w:type="character" w:customStyle="1" w:styleId="WW8Num92z1">
    <w:name w:val="WW8Num92z1"/>
    <w:rsid w:val="00564679"/>
    <w:rPr>
      <w:rFonts w:ascii="Courier New" w:hAnsi="Courier New"/>
    </w:rPr>
  </w:style>
  <w:style w:type="character" w:customStyle="1" w:styleId="WW8Num92z3">
    <w:name w:val="WW8Num92z3"/>
    <w:rsid w:val="00564679"/>
    <w:rPr>
      <w:rFonts w:ascii="Symbol" w:hAnsi="Symbol"/>
    </w:rPr>
  </w:style>
  <w:style w:type="character" w:customStyle="1" w:styleId="WW8Num93z0">
    <w:name w:val="WW8Num93z0"/>
    <w:rsid w:val="00564679"/>
    <w:rPr>
      <w:rFonts w:ascii="Times New Roman" w:hAnsi="Times New Roman"/>
    </w:rPr>
  </w:style>
  <w:style w:type="character" w:customStyle="1" w:styleId="WW8Num94z1">
    <w:name w:val="WW8Num94z1"/>
    <w:rsid w:val="00564679"/>
    <w:rPr>
      <w:rFonts w:ascii="Courier New" w:hAnsi="Courier New"/>
    </w:rPr>
  </w:style>
  <w:style w:type="character" w:customStyle="1" w:styleId="WW8Num94z2">
    <w:name w:val="WW8Num94z2"/>
    <w:rsid w:val="00564679"/>
    <w:rPr>
      <w:rFonts w:ascii="Wingdings" w:hAnsi="Wingdings"/>
    </w:rPr>
  </w:style>
  <w:style w:type="character" w:customStyle="1" w:styleId="WW8Num94z3">
    <w:name w:val="WW8Num94z3"/>
    <w:rsid w:val="00564679"/>
    <w:rPr>
      <w:rFonts w:ascii="Symbol" w:hAnsi="Symbol"/>
    </w:rPr>
  </w:style>
  <w:style w:type="character" w:styleId="Collegamentovisitato">
    <w:name w:val="FollowedHyperlink"/>
    <w:basedOn w:val="Carpredefinitoparagrafo"/>
    <w:rsid w:val="00564679"/>
    <w:rPr>
      <w:rFonts w:cs="Times New Roman"/>
      <w:color w:val="606420"/>
      <w:u w:val="single"/>
    </w:rPr>
  </w:style>
  <w:style w:type="character" w:customStyle="1" w:styleId="Stile1">
    <w:name w:val="Stile1"/>
    <w:rsid w:val="00564679"/>
    <w:rPr>
      <w:i/>
      <w:sz w:val="22"/>
    </w:rPr>
  </w:style>
  <w:style w:type="character" w:customStyle="1" w:styleId="CarattereCarattere">
    <w:name w:val="Carattere Carattere"/>
    <w:rsid w:val="00564679"/>
    <w:rPr>
      <w:i/>
      <w:sz w:val="24"/>
      <w:lang w:val="it-IT" w:eastAsia="ar-SA" w:bidi="ar-SA"/>
    </w:rPr>
  </w:style>
  <w:style w:type="character" w:customStyle="1" w:styleId="CarattereCarattere1">
    <w:name w:val="Carattere Carattere1"/>
    <w:rsid w:val="00564679"/>
    <w:rPr>
      <w:rFonts w:ascii="Arial" w:hAnsi="Arial"/>
      <w:b/>
      <w:sz w:val="24"/>
      <w:u w:val="single"/>
      <w:lang w:val="it-IT" w:eastAsia="ar-SA" w:bidi="ar-SA"/>
    </w:rPr>
  </w:style>
  <w:style w:type="character" w:customStyle="1" w:styleId="notaCarattere">
    <w:name w:val="nota Carattere"/>
    <w:rsid w:val="00564679"/>
    <w:rPr>
      <w:rFonts w:ascii="RotisSemiSans" w:hAnsi="RotisSemiSans"/>
      <w:vertAlign w:val="superscript"/>
      <w:lang w:val="it-IT" w:eastAsia="it-IT"/>
    </w:rPr>
  </w:style>
  <w:style w:type="character" w:customStyle="1" w:styleId="CarattereCarattere3">
    <w:name w:val="Carattere Carattere3"/>
    <w:uiPriority w:val="99"/>
    <w:rsid w:val="00564679"/>
    <w:rPr>
      <w:i/>
      <w:sz w:val="24"/>
      <w:lang w:val="it-IT" w:eastAsia="ar-SA" w:bidi="ar-SA"/>
    </w:rPr>
  </w:style>
  <w:style w:type="character" w:customStyle="1" w:styleId="CarattereCarattere11">
    <w:name w:val="Carattere Carattere11"/>
    <w:uiPriority w:val="99"/>
    <w:rsid w:val="00564679"/>
    <w:rPr>
      <w:rFonts w:ascii="Arial" w:hAnsi="Arial"/>
      <w:b/>
      <w:sz w:val="24"/>
      <w:u w:val="single"/>
      <w:lang w:val="it-IT" w:eastAsia="ar-SA" w:bidi="ar-SA"/>
    </w:rPr>
  </w:style>
  <w:style w:type="character" w:customStyle="1" w:styleId="CarattereCarattere21">
    <w:name w:val="Carattere Carattere21"/>
    <w:uiPriority w:val="99"/>
    <w:rsid w:val="00564679"/>
    <w:rPr>
      <w:i/>
      <w:sz w:val="24"/>
      <w:lang w:val="it-IT" w:eastAsia="ar-SA" w:bidi="ar-SA"/>
    </w:rPr>
  </w:style>
  <w:style w:type="character" w:customStyle="1" w:styleId="CarattereCarattere5">
    <w:name w:val="Carattere Carattere5"/>
    <w:rsid w:val="00564679"/>
    <w:rPr>
      <w:rFonts w:ascii="Arial" w:hAnsi="Arial"/>
      <w:i/>
      <w:sz w:val="24"/>
      <w:lang w:val="it-IT" w:eastAsia="ar-SA" w:bidi="ar-SA"/>
    </w:rPr>
  </w:style>
  <w:style w:type="paragraph" w:customStyle="1" w:styleId="trattino">
    <w:name w:val="trattino"/>
    <w:basedOn w:val="Normale"/>
    <w:uiPriority w:val="99"/>
    <w:rsid w:val="00564679"/>
    <w:pPr>
      <w:tabs>
        <w:tab w:val="left" w:pos="284"/>
      </w:tabs>
      <w:suppressAutoHyphens/>
      <w:jc w:val="both"/>
    </w:pPr>
    <w:rPr>
      <w:rFonts w:ascii="Times New Roman" w:eastAsia="Batang" w:hAnsi="Times New Roman"/>
      <w:lang w:eastAsia="ar-SA"/>
    </w:rPr>
  </w:style>
  <w:style w:type="paragraph" w:customStyle="1" w:styleId="TestoRelazione">
    <w:name w:val="# Testo Relazione"/>
    <w:uiPriority w:val="99"/>
    <w:rsid w:val="00564679"/>
    <w:pPr>
      <w:tabs>
        <w:tab w:val="left" w:pos="226"/>
      </w:tabs>
      <w:autoSpaceDE w:val="0"/>
      <w:autoSpaceDN w:val="0"/>
      <w:spacing w:before="113"/>
      <w:ind w:right="113"/>
      <w:jc w:val="both"/>
    </w:pPr>
    <w:rPr>
      <w:rFonts w:ascii="Helvetica" w:eastAsia="Batang" w:hAnsi="Helvetica" w:cs="Helvetica"/>
      <w:noProof/>
      <w:spacing w:val="-40"/>
      <w:sz w:val="24"/>
      <w:szCs w:val="24"/>
    </w:rPr>
  </w:style>
  <w:style w:type="character" w:customStyle="1" w:styleId="TestobilancioCarattere">
    <w:name w:val="Testo bilancio Carattere"/>
    <w:link w:val="Testobilancio"/>
    <w:locked/>
    <w:rsid w:val="00564679"/>
    <w:rPr>
      <w:rFonts w:ascii="Arial" w:eastAsia="Batang" w:hAnsi="Arial"/>
      <w:kern w:val="32"/>
      <w:sz w:val="32"/>
      <w:lang w:eastAsia="ko-KR"/>
    </w:rPr>
  </w:style>
  <w:style w:type="paragraph" w:customStyle="1" w:styleId="Stile3">
    <w:name w:val="Stile3"/>
    <w:basedOn w:val="Normale"/>
    <w:rsid w:val="00564679"/>
    <w:pPr>
      <w:spacing w:before="240" w:after="120" w:line="320" w:lineRule="exact"/>
      <w:jc w:val="both"/>
    </w:pPr>
    <w:rPr>
      <w:rFonts w:ascii="Arial" w:eastAsia="Batang" w:hAnsi="Arial" w:cs="Arial"/>
      <w:b/>
      <w:bCs/>
    </w:rPr>
  </w:style>
  <w:style w:type="character" w:customStyle="1" w:styleId="stileasiaticotimesnewroman11pt0">
    <w:name w:val="stileasiaticotimesnewroman11pt"/>
    <w:basedOn w:val="Carpredefinitoparagrafo"/>
    <w:uiPriority w:val="99"/>
    <w:rsid w:val="00564679"/>
    <w:rPr>
      <w:rFonts w:cs="Times New Roman"/>
    </w:rPr>
  </w:style>
  <w:style w:type="character" w:customStyle="1" w:styleId="CapitoloCarattereCarattere">
    <w:name w:val="Capitolo Carattere Carattere"/>
    <w:uiPriority w:val="99"/>
    <w:rsid w:val="00564679"/>
    <w:rPr>
      <w:rFonts w:ascii="Arial" w:eastAsia="Batang" w:hAnsi="Arial"/>
      <w:b/>
      <w:kern w:val="32"/>
      <w:sz w:val="32"/>
      <w:lang w:val="it-IT" w:eastAsia="ko-KR"/>
    </w:rPr>
  </w:style>
  <w:style w:type="paragraph" w:customStyle="1" w:styleId="Corpotesto1">
    <w:name w:val="Corpo testo1"/>
    <w:basedOn w:val="Normale"/>
    <w:rsid w:val="00564679"/>
    <w:pPr>
      <w:spacing w:after="120"/>
    </w:pPr>
    <w:rPr>
      <w:rFonts w:ascii="Arial" w:eastAsia="Batang" w:hAnsi="Arial"/>
      <w:lang w:eastAsia="ko-KR"/>
    </w:rPr>
  </w:style>
  <w:style w:type="numbering" w:customStyle="1" w:styleId="Nessunelenco11">
    <w:name w:val="Nessun elenco11"/>
    <w:next w:val="Nessunelenco"/>
    <w:semiHidden/>
    <w:rsid w:val="00564679"/>
  </w:style>
  <w:style w:type="numbering" w:customStyle="1" w:styleId="Nessunelenco2">
    <w:name w:val="Nessun elenco2"/>
    <w:next w:val="Nessunelenco"/>
    <w:semiHidden/>
    <w:rsid w:val="00564679"/>
  </w:style>
  <w:style w:type="numbering" w:customStyle="1" w:styleId="Nessunelenco3">
    <w:name w:val="Nessun elenco3"/>
    <w:next w:val="Nessunelenco"/>
    <w:semiHidden/>
    <w:rsid w:val="00564679"/>
  </w:style>
  <w:style w:type="numbering" w:customStyle="1" w:styleId="Nessunelenco4">
    <w:name w:val="Nessun elenco4"/>
    <w:next w:val="Nessunelenco"/>
    <w:semiHidden/>
    <w:rsid w:val="00564679"/>
  </w:style>
  <w:style w:type="numbering" w:customStyle="1" w:styleId="Nessunelenco5">
    <w:name w:val="Nessun elenco5"/>
    <w:next w:val="Nessunelenco"/>
    <w:semiHidden/>
    <w:rsid w:val="00564679"/>
  </w:style>
  <w:style w:type="paragraph" w:customStyle="1" w:styleId="Stile2">
    <w:name w:val="Stile2"/>
    <w:basedOn w:val="Sommario2"/>
    <w:autoRedefine/>
    <w:rsid w:val="00564679"/>
    <w:pPr>
      <w:tabs>
        <w:tab w:val="clear" w:pos="8520"/>
        <w:tab w:val="right" w:leader="dot" w:pos="8280"/>
      </w:tabs>
      <w:spacing w:line="240" w:lineRule="auto"/>
      <w:ind w:left="238"/>
    </w:pPr>
    <w:rPr>
      <w:rFonts w:cs="Arial"/>
      <w:b/>
      <w:caps/>
      <w:noProof/>
      <w:sz w:val="18"/>
    </w:rPr>
  </w:style>
  <w:style w:type="paragraph" w:customStyle="1" w:styleId="StilenonlatinoArial11ptGiustificatoprima6ptDopo6">
    <w:name w:val="Stile (non latino) Arial 11 pt Giustificato prima 6 pt Dopo:  6..."/>
    <w:basedOn w:val="Normale"/>
    <w:rsid w:val="00564679"/>
    <w:pPr>
      <w:spacing w:line="320" w:lineRule="exact"/>
      <w:jc w:val="both"/>
    </w:pPr>
    <w:rPr>
      <w:rFonts w:ascii="Arial" w:eastAsia="Times New Roman" w:hAnsi="Arial" w:cs="Arial"/>
      <w:lang w:eastAsia="ko-KR"/>
    </w:rPr>
  </w:style>
  <w:style w:type="paragraph" w:customStyle="1" w:styleId="FC-ElencoPuntatostandard">
    <w:name w:val="FC-Elenco Puntato standard"/>
    <w:basedOn w:val="FC-Corpodeltesto-11pt"/>
    <w:uiPriority w:val="99"/>
    <w:rsid w:val="00564679"/>
    <w:pPr>
      <w:numPr>
        <w:numId w:val="8"/>
      </w:numPr>
      <w:tabs>
        <w:tab w:val="clear" w:pos="360"/>
      </w:tabs>
      <w:ind w:left="240" w:hanging="240"/>
    </w:pPr>
    <w:rPr>
      <w:rFonts w:cs="Arial"/>
      <w:lang w:val="it-IT"/>
    </w:rPr>
  </w:style>
  <w:style w:type="paragraph" w:customStyle="1" w:styleId="FC-Corpodeltesto-13pt">
    <w:name w:val="FC-Corpo del testo-13pt"/>
    <w:basedOn w:val="Normale"/>
    <w:link w:val="FC-Corpodeltesto-13ptCarattere"/>
    <w:rsid w:val="00564679"/>
    <w:rPr>
      <w:rFonts w:ascii="Arial" w:eastAsia="Batang" w:hAnsi="Arial" w:cs="Arial"/>
      <w:sz w:val="26"/>
      <w:szCs w:val="26"/>
      <w:lang w:eastAsia="ko-KR"/>
    </w:rPr>
  </w:style>
  <w:style w:type="character" w:customStyle="1" w:styleId="FC-Corpodeltesto-13ptCarattere">
    <w:name w:val="FC-Corpo del testo-13pt Carattere"/>
    <w:link w:val="FC-Corpodeltesto-13pt"/>
    <w:rsid w:val="00564679"/>
    <w:rPr>
      <w:rFonts w:ascii="Arial" w:eastAsia="Batang" w:hAnsi="Arial" w:cs="Arial"/>
      <w:sz w:val="26"/>
      <w:szCs w:val="26"/>
      <w:lang w:eastAsia="ko-KR"/>
    </w:rPr>
  </w:style>
  <w:style w:type="paragraph" w:styleId="Indicedellefigure">
    <w:name w:val="table of figures"/>
    <w:basedOn w:val="Normale"/>
    <w:next w:val="Normale"/>
    <w:semiHidden/>
    <w:rsid w:val="00564679"/>
    <w:rPr>
      <w:rFonts w:ascii="Arial" w:eastAsia="Batang" w:hAnsi="Arial"/>
      <w:lang w:eastAsia="ko-KR"/>
    </w:rPr>
  </w:style>
  <w:style w:type="character" w:customStyle="1" w:styleId="CarattereCarattere6">
    <w:name w:val="Carattere Carattere6"/>
    <w:rsid w:val="00564679"/>
    <w:rPr>
      <w:rFonts w:ascii="Arial" w:eastAsia="Arial Unicode MS" w:hAnsi="Arial"/>
      <w:b/>
      <w:bCs/>
      <w:sz w:val="24"/>
      <w:szCs w:val="26"/>
      <w:lang w:val="it-IT" w:eastAsia="ko-KR" w:bidi="ar-SA"/>
    </w:rPr>
  </w:style>
  <w:style w:type="paragraph" w:customStyle="1" w:styleId="Normale11pt">
    <w:name w:val="Normale + 11 pt"/>
    <w:basedOn w:val="NormaleWeb"/>
    <w:rsid w:val="00564679"/>
    <w:pPr>
      <w:spacing w:before="100" w:beforeAutospacing="1" w:after="100" w:afterAutospacing="1"/>
      <w:jc w:val="both"/>
    </w:pPr>
    <w:rPr>
      <w:rFonts w:ascii="Arial" w:eastAsia="Batang" w:hAnsi="Arial" w:cs="Arial"/>
      <w:lang w:eastAsia="ko-KR"/>
    </w:rPr>
  </w:style>
  <w:style w:type="character" w:styleId="Enfasigrassetto">
    <w:name w:val="Strong"/>
    <w:uiPriority w:val="22"/>
    <w:qFormat/>
    <w:rsid w:val="00564679"/>
    <w:rPr>
      <w:b/>
      <w:bCs/>
    </w:rPr>
  </w:style>
  <w:style w:type="paragraph" w:styleId="Testonormale">
    <w:name w:val="Plain Text"/>
    <w:basedOn w:val="Normale"/>
    <w:link w:val="TestonormaleCarattere"/>
    <w:uiPriority w:val="99"/>
    <w:unhideWhenUsed/>
    <w:rsid w:val="00564679"/>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564679"/>
    <w:rPr>
      <w:rFonts w:ascii="Consolas" w:eastAsia="Calibri" w:hAnsi="Consolas"/>
      <w:sz w:val="21"/>
      <w:szCs w:val="21"/>
      <w:lang w:eastAsia="en-US"/>
    </w:rPr>
  </w:style>
  <w:style w:type="character" w:styleId="Enfasicorsivo">
    <w:name w:val="Emphasis"/>
    <w:uiPriority w:val="20"/>
    <w:qFormat/>
    <w:rsid w:val="00564679"/>
    <w:rPr>
      <w:i/>
      <w:iCs/>
    </w:rPr>
  </w:style>
  <w:style w:type="character" w:customStyle="1" w:styleId="st1">
    <w:name w:val="st1"/>
    <w:rsid w:val="00564679"/>
  </w:style>
  <w:style w:type="paragraph" w:customStyle="1" w:styleId="23BodyText">
    <w:name w:val="23 Body Text"/>
    <w:basedOn w:val="Normale"/>
    <w:rsid w:val="00564679"/>
    <w:pPr>
      <w:spacing w:before="100" w:line="264" w:lineRule="auto"/>
    </w:pPr>
    <w:rPr>
      <w:rFonts w:ascii="Trebuchet MS" w:eastAsia="PMingLiU" w:hAnsi="Trebuchet MS"/>
      <w:color w:val="000000"/>
      <w:sz w:val="20"/>
      <w:lang w:val="en-GB" w:eastAsia="zh-TW"/>
    </w:rPr>
  </w:style>
  <w:style w:type="paragraph" w:customStyle="1" w:styleId="Corpodeltesto1">
    <w:name w:val="Corpo del testo 1"/>
    <w:basedOn w:val="Normale"/>
    <w:qFormat/>
    <w:rsid w:val="00564679"/>
    <w:pPr>
      <w:spacing w:before="200" w:after="200"/>
      <w:jc w:val="both"/>
    </w:pPr>
    <w:rPr>
      <w:rFonts w:ascii="Arial" w:eastAsia="Times New Roman" w:hAnsi="Arial"/>
      <w:sz w:val="20"/>
    </w:rPr>
  </w:style>
  <w:style w:type="paragraph" w:customStyle="1" w:styleId="Normal">
    <w:name w:val="[Normal]"/>
    <w:basedOn w:val="Normale"/>
    <w:rsid w:val="00564679"/>
    <w:pPr>
      <w:widowControl w:val="0"/>
      <w:autoSpaceDE w:val="0"/>
      <w:autoSpaceDN w:val="0"/>
      <w:adjustRightInd w:val="0"/>
    </w:pPr>
    <w:rPr>
      <w:rFonts w:ascii="Arial" w:eastAsia="Times New Roman" w:hAnsi="Arial" w:cs="Arial"/>
    </w:rPr>
  </w:style>
  <w:style w:type="paragraph" w:customStyle="1" w:styleId="corpodeltesto10">
    <w:name w:val="corpodeltesto1"/>
    <w:basedOn w:val="Normale"/>
    <w:rsid w:val="00564679"/>
    <w:pPr>
      <w:spacing w:before="200" w:after="200"/>
      <w:jc w:val="both"/>
    </w:pPr>
    <w:rPr>
      <w:rFonts w:ascii="Arial" w:hAnsi="Arial" w:cs="Arial"/>
      <w:sz w:val="20"/>
      <w:szCs w:val="20"/>
    </w:rPr>
  </w:style>
  <w:style w:type="paragraph" w:customStyle="1" w:styleId="Titoletto">
    <w:name w:val="Titoletto"/>
    <w:basedOn w:val="Titolo4"/>
    <w:rsid w:val="00564679"/>
    <w:pPr>
      <w:keepLines w:val="0"/>
      <w:suppressAutoHyphens/>
      <w:spacing w:before="0"/>
      <w:outlineLvl w:val="9"/>
    </w:pPr>
    <w:rPr>
      <w:rFonts w:ascii="Arial" w:eastAsia="Batang" w:hAnsi="Arial" w:cs="Times New Roman"/>
      <w:i w:val="0"/>
      <w:iCs w:val="0"/>
      <w:color w:val="auto"/>
      <w:lang w:eastAsia="ar-SA"/>
    </w:rPr>
  </w:style>
  <w:style w:type="paragraph" w:customStyle="1" w:styleId="ElencoPuntato2">
    <w:name w:val="Elenco Puntato 2"/>
    <w:basedOn w:val="Normale"/>
    <w:link w:val="ElencoPuntato2Carattere"/>
    <w:rsid w:val="00564679"/>
    <w:pPr>
      <w:tabs>
        <w:tab w:val="num" w:pos="284"/>
      </w:tabs>
      <w:spacing w:before="120" w:after="120" w:line="320" w:lineRule="exact"/>
      <w:ind w:left="284" w:hanging="284"/>
      <w:jc w:val="both"/>
    </w:pPr>
    <w:rPr>
      <w:rFonts w:ascii="Arial" w:eastAsia="Batang" w:hAnsi="Arial" w:cs="Arial"/>
      <w:szCs w:val="20"/>
      <w:lang w:eastAsia="ko-KR"/>
    </w:rPr>
  </w:style>
  <w:style w:type="character" w:customStyle="1" w:styleId="ElencoPuntato2Carattere">
    <w:name w:val="Elenco Puntato 2 Carattere"/>
    <w:basedOn w:val="Carpredefinitoparagrafo"/>
    <w:link w:val="ElencoPuntato2"/>
    <w:rsid w:val="00564679"/>
    <w:rPr>
      <w:rFonts w:ascii="Arial" w:eastAsia="Batang" w:hAnsi="Arial" w:cs="Arial"/>
      <w:sz w:val="22"/>
      <w:lang w:eastAsia="ko-KR"/>
    </w:rPr>
  </w:style>
  <w:style w:type="paragraph" w:customStyle="1" w:styleId="Elencopuntato1">
    <w:name w:val="Elenco puntato 1"/>
    <w:basedOn w:val="Paragrafoelenco"/>
    <w:link w:val="Elencopuntato1Carattere"/>
    <w:qFormat/>
    <w:rsid w:val="004D428D"/>
    <w:pPr>
      <w:spacing w:before="120" w:after="120" w:line="320" w:lineRule="exact"/>
      <w:ind w:left="0"/>
      <w:jc w:val="both"/>
    </w:pPr>
    <w:rPr>
      <w:rFonts w:ascii="Arial" w:hAnsi="Arial" w:cs="Arial"/>
      <w:szCs w:val="20"/>
    </w:rPr>
  </w:style>
  <w:style w:type="character" w:customStyle="1" w:styleId="Elencopuntato1Carattere">
    <w:name w:val="Elenco puntato 1 Carattere"/>
    <w:basedOn w:val="Carpredefinitoparagrafo"/>
    <w:link w:val="Elencopuntato1"/>
    <w:rsid w:val="004D428D"/>
    <w:rPr>
      <w:rFonts w:ascii="Arial" w:eastAsia="Batang" w:hAnsi="Arial" w:cs="Arial"/>
      <w:sz w:val="22"/>
      <w:lang w:eastAsia="en-US"/>
    </w:rPr>
  </w:style>
  <w:style w:type="numbering" w:customStyle="1" w:styleId="Stileimportato5">
    <w:name w:val="Stile importato 5"/>
    <w:rsid w:val="0027792F"/>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 Spacing" w:semiHidden="0" w:uiPriority="1"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61" w:unhideWhenUsed="0"/>
    <w:lsdException w:name="TOC Heading" w:uiPriority="39" w:qFormat="1"/>
  </w:latentStyles>
  <w:style w:type="paragraph" w:default="1" w:styleId="Normale">
    <w:name w:val="Normal"/>
    <w:qFormat/>
    <w:rsid w:val="00284EE3"/>
  </w:style>
  <w:style w:type="paragraph" w:styleId="Titolo1">
    <w:name w:val="heading 1"/>
    <w:aliases w:val="Capitolo"/>
    <w:basedOn w:val="Normale"/>
    <w:next w:val="Normale"/>
    <w:link w:val="Titolo1Carattere"/>
    <w:uiPriority w:val="9"/>
    <w:qFormat/>
    <w:rsid w:val="00564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Titolo Pagina"/>
    <w:basedOn w:val="Normale"/>
    <w:next w:val="Normale"/>
    <w:link w:val="Titolo2Carattere"/>
    <w:uiPriority w:val="9"/>
    <w:semiHidden/>
    <w:unhideWhenUsed/>
    <w:qFormat/>
    <w:rsid w:val="00564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862D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6467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64679"/>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6467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64679"/>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646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6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0A11"/>
    <w:pPr>
      <w:tabs>
        <w:tab w:val="center" w:pos="4986"/>
        <w:tab w:val="right" w:pos="9972"/>
      </w:tabs>
    </w:pPr>
    <w:rPr>
      <w:lang w:val="x-none" w:eastAsia="x-none"/>
    </w:rPr>
  </w:style>
  <w:style w:type="character" w:customStyle="1" w:styleId="IntestazioneCarattere">
    <w:name w:val="Intestazione Carattere"/>
    <w:link w:val="Intestazione"/>
    <w:uiPriority w:val="99"/>
    <w:rsid w:val="00C20A11"/>
    <w:rPr>
      <w:sz w:val="24"/>
      <w:szCs w:val="24"/>
    </w:rPr>
  </w:style>
  <w:style w:type="paragraph" w:styleId="Pidipagina">
    <w:name w:val="footer"/>
    <w:basedOn w:val="Normale"/>
    <w:link w:val="PidipaginaCarattere"/>
    <w:uiPriority w:val="99"/>
    <w:unhideWhenUsed/>
    <w:rsid w:val="00C20A11"/>
    <w:pPr>
      <w:tabs>
        <w:tab w:val="center" w:pos="4986"/>
        <w:tab w:val="right" w:pos="9972"/>
      </w:tabs>
    </w:pPr>
    <w:rPr>
      <w:lang w:val="x-none" w:eastAsia="x-none"/>
    </w:rPr>
  </w:style>
  <w:style w:type="character" w:customStyle="1" w:styleId="PidipaginaCarattere">
    <w:name w:val="Piè di pagina Carattere"/>
    <w:link w:val="Pidipagina"/>
    <w:uiPriority w:val="99"/>
    <w:rsid w:val="00C20A11"/>
    <w:rPr>
      <w:sz w:val="24"/>
      <w:szCs w:val="24"/>
    </w:rPr>
  </w:style>
  <w:style w:type="paragraph" w:customStyle="1" w:styleId="FC-Corpodeltesto-11pt">
    <w:name w:val="FC-Corpo del testo-11pt"/>
    <w:basedOn w:val="Normale"/>
    <w:link w:val="FC-Corpodeltesto-11ptCarattere"/>
    <w:rsid w:val="0008252A"/>
    <w:pPr>
      <w:spacing w:before="120" w:after="120" w:line="320" w:lineRule="exact"/>
      <w:jc w:val="both"/>
    </w:pPr>
    <w:rPr>
      <w:rFonts w:ascii="Arial" w:eastAsia="Batang" w:hAnsi="Arial"/>
      <w:lang w:val="x-none" w:eastAsia="ar-SA"/>
    </w:rPr>
  </w:style>
  <w:style w:type="character" w:customStyle="1" w:styleId="FC-Corpodeltesto-11ptCarattere">
    <w:name w:val="FC-Corpo del testo-11pt Carattere"/>
    <w:link w:val="FC-Corpodeltesto-11pt"/>
    <w:rsid w:val="0008252A"/>
    <w:rPr>
      <w:rFonts w:ascii="Arial" w:eastAsia="Batang" w:hAnsi="Arial" w:cs="Arial"/>
      <w:sz w:val="22"/>
      <w:szCs w:val="22"/>
      <w:lang w:eastAsia="ar-SA"/>
    </w:rPr>
  </w:style>
  <w:style w:type="paragraph" w:customStyle="1" w:styleId="Testostandard11pt">
    <w:name w:val="Testo standard 11pt"/>
    <w:basedOn w:val="Normale"/>
    <w:link w:val="Testostandard11ptCarattere"/>
    <w:rsid w:val="00D161DE"/>
    <w:pPr>
      <w:spacing w:before="120" w:after="120" w:line="320" w:lineRule="exact"/>
      <w:jc w:val="both"/>
    </w:pPr>
    <w:rPr>
      <w:rFonts w:ascii="Arial" w:eastAsia="Batang" w:hAnsi="Arial"/>
      <w:lang w:val="x-none" w:eastAsia="ko-KR"/>
    </w:rPr>
  </w:style>
  <w:style w:type="character" w:customStyle="1" w:styleId="Testostandard11ptCarattere">
    <w:name w:val="Testo standard 11pt Carattere"/>
    <w:link w:val="Testostandard11pt"/>
    <w:rsid w:val="00D161DE"/>
    <w:rPr>
      <w:rFonts w:ascii="Arial" w:eastAsia="Batang" w:hAnsi="Arial" w:cs="Arial"/>
      <w:sz w:val="22"/>
      <w:szCs w:val="22"/>
      <w:lang w:eastAsia="ko-KR"/>
    </w:rPr>
  </w:style>
  <w:style w:type="paragraph" w:customStyle="1" w:styleId="testostandard11pt0">
    <w:name w:val="testostandard11pt"/>
    <w:basedOn w:val="Normale"/>
    <w:rsid w:val="00F50A0F"/>
    <w:pPr>
      <w:spacing w:before="120" w:after="120" w:line="320" w:lineRule="atLeast"/>
      <w:jc w:val="both"/>
    </w:pPr>
    <w:rPr>
      <w:rFonts w:ascii="Arial" w:eastAsia="Calibri" w:hAnsi="Arial" w:cs="Arial"/>
    </w:rPr>
  </w:style>
  <w:style w:type="paragraph" w:customStyle="1" w:styleId="Elencoacolori-Colore11">
    <w:name w:val="Elenco a colori - Colore 11"/>
    <w:basedOn w:val="Normale"/>
    <w:uiPriority w:val="72"/>
    <w:rsid w:val="00B76C82"/>
    <w:pPr>
      <w:ind w:left="708"/>
    </w:pPr>
  </w:style>
  <w:style w:type="character" w:styleId="Rimandocommento">
    <w:name w:val="annotation reference"/>
    <w:uiPriority w:val="99"/>
    <w:semiHidden/>
    <w:unhideWhenUsed/>
    <w:rsid w:val="00E60EC8"/>
    <w:rPr>
      <w:sz w:val="16"/>
      <w:szCs w:val="16"/>
    </w:rPr>
  </w:style>
  <w:style w:type="paragraph" w:styleId="Testocommento">
    <w:name w:val="annotation text"/>
    <w:basedOn w:val="Normale"/>
    <w:link w:val="TestocommentoCarattere"/>
    <w:uiPriority w:val="99"/>
    <w:semiHidden/>
    <w:unhideWhenUsed/>
    <w:rsid w:val="00E60EC8"/>
    <w:rPr>
      <w:sz w:val="20"/>
      <w:szCs w:val="20"/>
    </w:rPr>
  </w:style>
  <w:style w:type="character" w:customStyle="1" w:styleId="TestocommentoCarattere">
    <w:name w:val="Testo commento Carattere"/>
    <w:link w:val="Testocommento"/>
    <w:uiPriority w:val="99"/>
    <w:semiHidden/>
    <w:rsid w:val="00E60EC8"/>
    <w:rPr>
      <w:lang w:eastAsia="en-US"/>
    </w:rPr>
  </w:style>
  <w:style w:type="paragraph" w:styleId="Soggettocommento">
    <w:name w:val="annotation subject"/>
    <w:basedOn w:val="Testocommento"/>
    <w:next w:val="Testocommento"/>
    <w:link w:val="SoggettocommentoCarattere"/>
    <w:semiHidden/>
    <w:unhideWhenUsed/>
    <w:rsid w:val="00E60EC8"/>
    <w:rPr>
      <w:b/>
      <w:bCs/>
    </w:rPr>
  </w:style>
  <w:style w:type="character" w:customStyle="1" w:styleId="SoggettocommentoCarattere">
    <w:name w:val="Soggetto commento Carattere"/>
    <w:link w:val="Soggettocommento"/>
    <w:semiHidden/>
    <w:rsid w:val="00E60EC8"/>
    <w:rPr>
      <w:b/>
      <w:bCs/>
      <w:lang w:eastAsia="en-US"/>
    </w:rPr>
  </w:style>
  <w:style w:type="paragraph" w:customStyle="1" w:styleId="Sfondoacolori-Colore11">
    <w:name w:val="Sfondo a colori - Colore 11"/>
    <w:hidden/>
    <w:uiPriority w:val="71"/>
    <w:rsid w:val="00E60EC8"/>
    <w:rPr>
      <w:sz w:val="24"/>
      <w:szCs w:val="24"/>
      <w:lang w:eastAsia="en-US"/>
    </w:rPr>
  </w:style>
  <w:style w:type="paragraph" w:styleId="Testofumetto">
    <w:name w:val="Balloon Text"/>
    <w:basedOn w:val="Normale"/>
    <w:link w:val="TestofumettoCarattere"/>
    <w:semiHidden/>
    <w:unhideWhenUsed/>
    <w:rsid w:val="00E60EC8"/>
    <w:rPr>
      <w:rFonts w:ascii="Tahoma" w:hAnsi="Tahoma" w:cs="Tahoma"/>
      <w:sz w:val="16"/>
      <w:szCs w:val="16"/>
    </w:rPr>
  </w:style>
  <w:style w:type="character" w:customStyle="1" w:styleId="TestofumettoCarattere">
    <w:name w:val="Testo fumetto Carattere"/>
    <w:link w:val="Testofumetto"/>
    <w:semiHidden/>
    <w:rsid w:val="00E60EC8"/>
    <w:rPr>
      <w:rFonts w:ascii="Tahoma" w:hAnsi="Tahoma" w:cs="Tahoma"/>
      <w:sz w:val="16"/>
      <w:szCs w:val="16"/>
      <w:lang w:eastAsia="en-US"/>
    </w:rPr>
  </w:style>
  <w:style w:type="paragraph" w:customStyle="1" w:styleId="Default">
    <w:name w:val="Default"/>
    <w:rsid w:val="00BB308D"/>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semiHidden/>
    <w:rsid w:val="0019703B"/>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19703B"/>
    <w:rPr>
      <w:rFonts w:ascii="Times New Roman" w:eastAsia="Times New Roman" w:hAnsi="Times New Roman"/>
    </w:rPr>
  </w:style>
  <w:style w:type="character" w:styleId="Rimandonotaapidipagina">
    <w:name w:val="footnote reference"/>
    <w:semiHidden/>
    <w:rsid w:val="0019703B"/>
    <w:rPr>
      <w:vertAlign w:val="superscript"/>
    </w:rPr>
  </w:style>
  <w:style w:type="character" w:styleId="Collegamentoipertestuale">
    <w:name w:val="Hyperlink"/>
    <w:uiPriority w:val="99"/>
    <w:unhideWhenUsed/>
    <w:rsid w:val="00E91052"/>
    <w:rPr>
      <w:color w:val="0000FF"/>
      <w:u w:val="single"/>
    </w:rPr>
  </w:style>
  <w:style w:type="character" w:customStyle="1" w:styleId="Titolo3Carattere">
    <w:name w:val="Titolo 3 Carattere"/>
    <w:link w:val="Titolo3"/>
    <w:uiPriority w:val="9"/>
    <w:rsid w:val="006862DE"/>
    <w:rPr>
      <w:rFonts w:asciiTheme="majorHAnsi" w:eastAsiaTheme="majorEastAsia" w:hAnsiTheme="majorHAnsi" w:cstheme="majorBidi"/>
      <w:b/>
      <w:bCs/>
      <w:color w:val="4F81BD" w:themeColor="accent1"/>
    </w:rPr>
  </w:style>
  <w:style w:type="character" w:customStyle="1" w:styleId="Titolo1Carattere">
    <w:name w:val="Titolo 1 Carattere"/>
    <w:aliases w:val="Capitolo Carattere"/>
    <w:basedOn w:val="Carpredefinitoparagrafo"/>
    <w:link w:val="Titolo1"/>
    <w:uiPriority w:val="9"/>
    <w:rsid w:val="00564679"/>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564679"/>
    <w:rPr>
      <w:rFonts w:asciiTheme="majorHAnsi" w:eastAsiaTheme="majorEastAsia" w:hAnsiTheme="majorHAnsi" w:cstheme="majorBidi"/>
      <w:b/>
      <w:bCs/>
      <w:i/>
      <w:iCs/>
      <w:color w:val="4F81BD" w:themeColor="accent1"/>
    </w:rPr>
  </w:style>
  <w:style w:type="character" w:customStyle="1" w:styleId="Titolo2Carattere">
    <w:name w:val="Titolo 2 Carattere"/>
    <w:aliases w:val="Titolo Pagina Carattere"/>
    <w:basedOn w:val="Carpredefinitoparagrafo"/>
    <w:link w:val="Titolo2"/>
    <w:uiPriority w:val="9"/>
    <w:semiHidden/>
    <w:rsid w:val="00564679"/>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56467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6467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6467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6467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564679"/>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essunelenco"/>
    <w:uiPriority w:val="99"/>
    <w:semiHidden/>
    <w:unhideWhenUsed/>
    <w:rsid w:val="00564679"/>
  </w:style>
  <w:style w:type="paragraph" w:customStyle="1" w:styleId="Elencoacolori-Colore110">
    <w:name w:val="Elenco a colori - Colore 11"/>
    <w:basedOn w:val="Normale"/>
    <w:uiPriority w:val="72"/>
    <w:rsid w:val="00564679"/>
    <w:pPr>
      <w:ind w:left="708"/>
    </w:pPr>
  </w:style>
  <w:style w:type="paragraph" w:customStyle="1" w:styleId="Sfondoacolori-Colore110">
    <w:name w:val="Sfondo a colori - Colore 11"/>
    <w:hidden/>
    <w:uiPriority w:val="71"/>
    <w:rsid w:val="00564679"/>
    <w:rPr>
      <w:sz w:val="24"/>
      <w:szCs w:val="24"/>
      <w:lang w:eastAsia="en-US"/>
    </w:rPr>
  </w:style>
  <w:style w:type="character" w:customStyle="1" w:styleId="StileasiaticoTimesNewRoman11pt">
    <w:name w:val="Stile (asiatico) Times New Roman 11 pt"/>
    <w:uiPriority w:val="99"/>
    <w:rsid w:val="00564679"/>
    <w:rPr>
      <w:rFonts w:ascii="Arial" w:hAnsi="Arial"/>
      <w:sz w:val="22"/>
    </w:rPr>
  </w:style>
  <w:style w:type="paragraph" w:customStyle="1" w:styleId="FC-Tabelle-11pt">
    <w:name w:val="FC-Tabelle-11pt"/>
    <w:basedOn w:val="Normale"/>
    <w:link w:val="FC-Tabelle-11ptCarattere"/>
    <w:rsid w:val="00564679"/>
    <w:rPr>
      <w:rFonts w:ascii="Arial" w:eastAsia="Batang" w:hAnsi="Arial"/>
      <w:szCs w:val="20"/>
    </w:rPr>
  </w:style>
  <w:style w:type="character" w:customStyle="1" w:styleId="FC-Tabelle-11ptCarattere">
    <w:name w:val="FC-Tabelle-11pt Carattere"/>
    <w:link w:val="FC-Tabelle-11pt"/>
    <w:locked/>
    <w:rsid w:val="00564679"/>
    <w:rPr>
      <w:rFonts w:ascii="Arial" w:eastAsia="Batang" w:hAnsi="Arial"/>
      <w:sz w:val="22"/>
    </w:rPr>
  </w:style>
  <w:style w:type="paragraph" w:styleId="NormaleWeb">
    <w:name w:val="Normal (Web)"/>
    <w:basedOn w:val="Normale"/>
    <w:uiPriority w:val="99"/>
    <w:unhideWhenUsed/>
    <w:rsid w:val="00564679"/>
    <w:rPr>
      <w:rFonts w:ascii="Times New Roman" w:eastAsia="Calibri" w:hAnsi="Times New Roman"/>
    </w:rPr>
  </w:style>
  <w:style w:type="character" w:customStyle="1" w:styleId="s15">
    <w:name w:val="s15"/>
    <w:rsid w:val="00564679"/>
  </w:style>
  <w:style w:type="character" w:customStyle="1" w:styleId="s18">
    <w:name w:val="s18"/>
    <w:rsid w:val="00564679"/>
  </w:style>
  <w:style w:type="paragraph" w:customStyle="1" w:styleId="fc-corpodeltesto-11pt0">
    <w:name w:val="fc-corpodeltesto-11pt"/>
    <w:basedOn w:val="Normale"/>
    <w:rsid w:val="00564679"/>
    <w:pPr>
      <w:spacing w:before="120" w:after="120" w:line="320" w:lineRule="atLeast"/>
      <w:jc w:val="both"/>
    </w:pPr>
    <w:rPr>
      <w:rFonts w:ascii="Arial" w:eastAsia="Batang" w:hAnsi="Arial" w:cs="Arial"/>
    </w:rPr>
  </w:style>
  <w:style w:type="paragraph" w:styleId="Paragrafoelenco">
    <w:name w:val="List Paragraph"/>
    <w:basedOn w:val="Normale"/>
    <w:link w:val="ParagrafoelencoCarattere"/>
    <w:uiPriority w:val="34"/>
    <w:qFormat/>
    <w:rsid w:val="00564679"/>
    <w:pPr>
      <w:ind w:left="720"/>
      <w:contextualSpacing/>
    </w:pPr>
  </w:style>
  <w:style w:type="paragraph" w:customStyle="1" w:styleId="Stile4">
    <w:name w:val="Stile4"/>
    <w:link w:val="Stile4Carattere"/>
    <w:rsid w:val="00564679"/>
    <w:pPr>
      <w:keepNext/>
      <w:spacing w:before="80" w:after="40" w:line="276" w:lineRule="auto"/>
      <w:jc w:val="both"/>
    </w:pPr>
    <w:rPr>
      <w:rFonts w:ascii="Arial" w:eastAsia="Batang" w:hAnsi="Arial" w:cs="Arial"/>
      <w:bCs/>
      <w:kern w:val="32"/>
      <w:lang w:eastAsia="ko-KR"/>
    </w:rPr>
  </w:style>
  <w:style w:type="character" w:customStyle="1" w:styleId="Stile4Carattere">
    <w:name w:val="Stile4 Carattere"/>
    <w:link w:val="Stile4"/>
    <w:rsid w:val="00564679"/>
    <w:rPr>
      <w:rFonts w:ascii="Arial" w:eastAsia="Batang" w:hAnsi="Arial" w:cs="Arial"/>
      <w:bCs/>
      <w:kern w:val="32"/>
      <w:sz w:val="22"/>
      <w:szCs w:val="22"/>
      <w:lang w:eastAsia="ko-KR"/>
    </w:rPr>
  </w:style>
  <w:style w:type="character" w:customStyle="1" w:styleId="ParagrafoelencoCarattere">
    <w:name w:val="Paragrafo elenco Carattere"/>
    <w:link w:val="Paragrafoelenco"/>
    <w:uiPriority w:val="34"/>
    <w:rsid w:val="00564679"/>
  </w:style>
  <w:style w:type="paragraph" w:customStyle="1" w:styleId="Corpodeltesto21">
    <w:name w:val="Corpo del testo 21"/>
    <w:basedOn w:val="Normale"/>
    <w:rsid w:val="00564679"/>
    <w:pPr>
      <w:tabs>
        <w:tab w:val="left" w:pos="567"/>
        <w:tab w:val="left" w:pos="4678"/>
      </w:tabs>
      <w:overflowPunct w:val="0"/>
      <w:autoSpaceDE w:val="0"/>
      <w:autoSpaceDN w:val="0"/>
      <w:adjustRightInd w:val="0"/>
      <w:spacing w:before="240" w:after="60"/>
      <w:jc w:val="both"/>
      <w:textAlignment w:val="baseline"/>
    </w:pPr>
    <w:rPr>
      <w:rFonts w:ascii="Arial" w:eastAsia="Batang" w:hAnsi="Arial"/>
      <w:sz w:val="32"/>
      <w:szCs w:val="20"/>
    </w:rPr>
  </w:style>
  <w:style w:type="paragraph" w:customStyle="1" w:styleId="default0">
    <w:name w:val="default"/>
    <w:basedOn w:val="Normale"/>
    <w:rsid w:val="00564679"/>
    <w:pPr>
      <w:autoSpaceDE w:val="0"/>
      <w:autoSpaceDN w:val="0"/>
    </w:pPr>
    <w:rPr>
      <w:rFonts w:ascii="Arial" w:eastAsia="Calibri" w:hAnsi="Arial" w:cs="Arial"/>
      <w:color w:val="000000"/>
    </w:rPr>
  </w:style>
  <w:style w:type="paragraph" w:styleId="Revisione">
    <w:name w:val="Revision"/>
    <w:hidden/>
    <w:uiPriority w:val="99"/>
    <w:rsid w:val="00564679"/>
    <w:rPr>
      <w:sz w:val="24"/>
      <w:szCs w:val="24"/>
      <w:lang w:eastAsia="en-US"/>
    </w:rPr>
  </w:style>
  <w:style w:type="character" w:customStyle="1" w:styleId="Carattere1">
    <w:name w:val="Carattere1"/>
    <w:rsid w:val="00564679"/>
    <w:rPr>
      <w:rFonts w:ascii="Arial" w:hAnsi="Arial"/>
      <w:b/>
      <w:sz w:val="24"/>
      <w:u w:val="single"/>
      <w:lang w:val="it-IT" w:eastAsia="ar-SA" w:bidi="ar-SA"/>
    </w:rPr>
  </w:style>
  <w:style w:type="paragraph" w:customStyle="1" w:styleId="Testobilancio">
    <w:name w:val="Testo bilancio"/>
    <w:basedOn w:val="Normale"/>
    <w:link w:val="TestobilancioCarattere"/>
    <w:rsid w:val="00564679"/>
    <w:pPr>
      <w:keepNext/>
      <w:spacing w:before="240" w:after="60"/>
      <w:jc w:val="both"/>
      <w:outlineLvl w:val="0"/>
    </w:pPr>
    <w:rPr>
      <w:rFonts w:ascii="Arial" w:eastAsia="Batang" w:hAnsi="Arial"/>
      <w:kern w:val="32"/>
      <w:sz w:val="32"/>
      <w:szCs w:val="20"/>
      <w:lang w:eastAsia="ko-KR"/>
    </w:rPr>
  </w:style>
  <w:style w:type="paragraph" w:styleId="Sommario1">
    <w:name w:val="toc 1"/>
    <w:basedOn w:val="Normale"/>
    <w:next w:val="Normale"/>
    <w:autoRedefine/>
    <w:uiPriority w:val="39"/>
    <w:rsid w:val="00564679"/>
    <w:pPr>
      <w:tabs>
        <w:tab w:val="right" w:leader="dot" w:pos="8520"/>
      </w:tabs>
      <w:spacing w:after="120"/>
    </w:pPr>
    <w:rPr>
      <w:rFonts w:ascii="Arial" w:eastAsia="Batang" w:hAnsi="Arial"/>
      <w:b/>
      <w:szCs w:val="26"/>
      <w:lang w:eastAsia="ko-KR"/>
    </w:rPr>
  </w:style>
  <w:style w:type="paragraph" w:styleId="Indice1">
    <w:name w:val="index 1"/>
    <w:basedOn w:val="Normale"/>
    <w:next w:val="Normale"/>
    <w:autoRedefine/>
    <w:semiHidden/>
    <w:rsid w:val="00564679"/>
    <w:pPr>
      <w:ind w:left="240" w:hanging="240"/>
    </w:pPr>
    <w:rPr>
      <w:rFonts w:ascii="Arial" w:eastAsia="Batang" w:hAnsi="Arial"/>
      <w:lang w:eastAsia="ko-KR"/>
    </w:rPr>
  </w:style>
  <w:style w:type="paragraph" w:styleId="Sommario2">
    <w:name w:val="toc 2"/>
    <w:basedOn w:val="Normale"/>
    <w:next w:val="Normale"/>
    <w:autoRedefine/>
    <w:uiPriority w:val="39"/>
    <w:rsid w:val="00564679"/>
    <w:pPr>
      <w:tabs>
        <w:tab w:val="right" w:leader="dot" w:pos="8520"/>
      </w:tabs>
      <w:spacing w:line="360" w:lineRule="auto"/>
      <w:ind w:left="113"/>
    </w:pPr>
    <w:rPr>
      <w:rFonts w:ascii="Arial" w:eastAsia="Batang" w:hAnsi="Arial"/>
      <w:sz w:val="20"/>
      <w:lang w:eastAsia="ko-KR"/>
    </w:rPr>
  </w:style>
  <w:style w:type="paragraph" w:styleId="Sommario3">
    <w:name w:val="toc 3"/>
    <w:basedOn w:val="Normale"/>
    <w:next w:val="Normale"/>
    <w:autoRedefine/>
    <w:uiPriority w:val="39"/>
    <w:rsid w:val="00564679"/>
    <w:pPr>
      <w:ind w:left="480"/>
    </w:pPr>
    <w:rPr>
      <w:rFonts w:ascii="Arial" w:eastAsia="Batang" w:hAnsi="Arial"/>
      <w:lang w:eastAsia="ko-KR"/>
    </w:rPr>
  </w:style>
  <w:style w:type="character" w:styleId="Numeropagina">
    <w:name w:val="page number"/>
    <w:basedOn w:val="Carpredefinitoparagrafo"/>
    <w:rsid w:val="00564679"/>
    <w:rPr>
      <w:rFonts w:cs="Times New Roman"/>
    </w:rPr>
  </w:style>
  <w:style w:type="paragraph" w:styleId="Rientrocorpodeltesto">
    <w:name w:val="Body Text Indent"/>
    <w:basedOn w:val="Normale"/>
    <w:link w:val="RientrocorpodeltestoCarattere"/>
    <w:rsid w:val="00564679"/>
    <w:pPr>
      <w:suppressAutoHyphens/>
      <w:spacing w:after="120"/>
      <w:ind w:left="283"/>
    </w:pPr>
    <w:rPr>
      <w:rFonts w:ascii="Arial" w:eastAsia="Batang" w:hAnsi="Arial"/>
      <w:sz w:val="20"/>
      <w:szCs w:val="20"/>
      <w:lang w:eastAsia="ar-SA"/>
    </w:rPr>
  </w:style>
  <w:style w:type="character" w:customStyle="1" w:styleId="RientrocorpodeltestoCarattere">
    <w:name w:val="Rientro corpo del testo Carattere"/>
    <w:basedOn w:val="Carpredefinitoparagrafo"/>
    <w:link w:val="Rientrocorpodeltesto"/>
    <w:rsid w:val="00564679"/>
    <w:rPr>
      <w:rFonts w:ascii="Arial" w:eastAsia="Batang" w:hAnsi="Arial"/>
      <w:lang w:eastAsia="ar-SA"/>
    </w:rPr>
  </w:style>
  <w:style w:type="paragraph" w:customStyle="1" w:styleId="Indice">
    <w:name w:val="Indice"/>
    <w:basedOn w:val="Sommario2"/>
    <w:rsid w:val="00564679"/>
  </w:style>
  <w:style w:type="paragraph" w:styleId="Corpotesto">
    <w:name w:val="Body Text"/>
    <w:basedOn w:val="Normale"/>
    <w:link w:val="CorpotestoCarattere"/>
    <w:uiPriority w:val="99"/>
    <w:rsid w:val="00564679"/>
    <w:pPr>
      <w:spacing w:after="120"/>
    </w:pPr>
    <w:rPr>
      <w:rFonts w:ascii="Arial" w:eastAsia="Batang" w:hAnsi="Arial"/>
      <w:lang w:eastAsia="ko-KR"/>
    </w:rPr>
  </w:style>
  <w:style w:type="character" w:customStyle="1" w:styleId="CorpotestoCarattere">
    <w:name w:val="Corpo testo Carattere"/>
    <w:basedOn w:val="Carpredefinitoparagrafo"/>
    <w:link w:val="Corpotesto"/>
    <w:uiPriority w:val="99"/>
    <w:rsid w:val="00564679"/>
    <w:rPr>
      <w:rFonts w:ascii="Arial" w:eastAsia="Batang" w:hAnsi="Arial"/>
      <w:sz w:val="24"/>
      <w:szCs w:val="24"/>
      <w:lang w:eastAsia="ko-KR"/>
    </w:rPr>
  </w:style>
  <w:style w:type="paragraph" w:styleId="Corpodeltesto3">
    <w:name w:val="Body Text 3"/>
    <w:basedOn w:val="Normale"/>
    <w:link w:val="Corpodeltesto3Carattere"/>
    <w:rsid w:val="00564679"/>
    <w:pPr>
      <w:spacing w:after="120"/>
    </w:pPr>
    <w:rPr>
      <w:rFonts w:ascii="Arial" w:eastAsia="Batang" w:hAnsi="Arial"/>
      <w:sz w:val="16"/>
      <w:szCs w:val="16"/>
      <w:lang w:eastAsia="ko-KR"/>
    </w:rPr>
  </w:style>
  <w:style w:type="character" w:customStyle="1" w:styleId="Corpodeltesto3Carattere">
    <w:name w:val="Corpo del testo 3 Carattere"/>
    <w:basedOn w:val="Carpredefinitoparagrafo"/>
    <w:link w:val="Corpodeltesto3"/>
    <w:rsid w:val="00564679"/>
    <w:rPr>
      <w:rFonts w:ascii="Arial" w:eastAsia="Batang" w:hAnsi="Arial"/>
      <w:sz w:val="16"/>
      <w:szCs w:val="16"/>
      <w:lang w:eastAsia="ko-KR"/>
    </w:rPr>
  </w:style>
  <w:style w:type="paragraph" w:styleId="Elenco">
    <w:name w:val="List"/>
    <w:basedOn w:val="Corpotesto"/>
    <w:rsid w:val="00564679"/>
    <w:pPr>
      <w:suppressAutoHyphens/>
      <w:spacing w:after="0"/>
      <w:jc w:val="both"/>
    </w:pPr>
    <w:rPr>
      <w:rFonts w:cs="Tahoma"/>
      <w:lang w:eastAsia="ar-SA"/>
    </w:rPr>
  </w:style>
  <w:style w:type="paragraph" w:styleId="Didascalia">
    <w:name w:val="caption"/>
    <w:basedOn w:val="Normale"/>
    <w:uiPriority w:val="35"/>
    <w:semiHidden/>
    <w:unhideWhenUsed/>
    <w:qFormat/>
    <w:rsid w:val="00564679"/>
    <w:rPr>
      <w:b/>
      <w:bCs/>
      <w:color w:val="4F81BD" w:themeColor="accent1"/>
      <w:sz w:val="18"/>
      <w:szCs w:val="18"/>
    </w:rPr>
  </w:style>
  <w:style w:type="paragraph" w:customStyle="1" w:styleId="trattino1">
    <w:name w:val="trattino_1"/>
    <w:basedOn w:val="Normale"/>
    <w:rsid w:val="00564679"/>
    <w:pPr>
      <w:tabs>
        <w:tab w:val="left" w:pos="851"/>
      </w:tabs>
      <w:suppressAutoHyphens/>
      <w:jc w:val="both"/>
    </w:pPr>
    <w:rPr>
      <w:rFonts w:ascii="Arial" w:eastAsia="Batang" w:hAnsi="Arial"/>
      <w:lang w:eastAsia="ar-SA"/>
    </w:rPr>
  </w:style>
  <w:style w:type="paragraph" w:styleId="Rientrocorpodeltesto3">
    <w:name w:val="Body Text Indent 3"/>
    <w:basedOn w:val="Normale"/>
    <w:link w:val="Rientrocorpodeltesto3Carattere"/>
    <w:rsid w:val="00564679"/>
    <w:pPr>
      <w:suppressAutoHyphens/>
      <w:spacing w:line="360" w:lineRule="auto"/>
      <w:ind w:left="360"/>
      <w:jc w:val="both"/>
    </w:pPr>
    <w:rPr>
      <w:rFonts w:ascii="Arial" w:eastAsia="Batang" w:hAnsi="Arial" w:cs="Arial"/>
      <w:lang w:eastAsia="ar-SA"/>
    </w:rPr>
  </w:style>
  <w:style w:type="character" w:customStyle="1" w:styleId="Rientrocorpodeltesto3Carattere">
    <w:name w:val="Rientro corpo del testo 3 Carattere"/>
    <w:basedOn w:val="Carpredefinitoparagrafo"/>
    <w:link w:val="Rientrocorpodeltesto3"/>
    <w:rsid w:val="00564679"/>
    <w:rPr>
      <w:rFonts w:ascii="Arial" w:eastAsia="Batang" w:hAnsi="Arial" w:cs="Arial"/>
      <w:sz w:val="24"/>
      <w:szCs w:val="24"/>
      <w:lang w:eastAsia="ar-SA"/>
    </w:rPr>
  </w:style>
  <w:style w:type="paragraph" w:styleId="Corpodeltesto2">
    <w:name w:val="Body Text 2"/>
    <w:basedOn w:val="Normale"/>
    <w:link w:val="Corpodeltesto2Carattere"/>
    <w:rsid w:val="00564679"/>
    <w:pPr>
      <w:suppressAutoHyphens/>
      <w:spacing w:before="240" w:after="240"/>
      <w:jc w:val="both"/>
    </w:pPr>
    <w:rPr>
      <w:rFonts w:ascii="Garamond" w:eastAsia="Batang" w:hAnsi="Garamond"/>
      <w:szCs w:val="20"/>
      <w:lang w:eastAsia="ar-SA"/>
    </w:rPr>
  </w:style>
  <w:style w:type="character" w:customStyle="1" w:styleId="Corpodeltesto2Carattere">
    <w:name w:val="Corpo del testo 2 Carattere"/>
    <w:basedOn w:val="Carpredefinitoparagrafo"/>
    <w:link w:val="Corpodeltesto2"/>
    <w:rsid w:val="00564679"/>
    <w:rPr>
      <w:rFonts w:ascii="Garamond" w:eastAsia="Batang" w:hAnsi="Garamond"/>
      <w:sz w:val="24"/>
      <w:lang w:eastAsia="ar-SA"/>
    </w:rPr>
  </w:style>
  <w:style w:type="paragraph" w:styleId="Rientrocorpodeltesto2">
    <w:name w:val="Body Text Indent 2"/>
    <w:basedOn w:val="Normale"/>
    <w:link w:val="Rientrocorpodeltesto2Carattere"/>
    <w:rsid w:val="00564679"/>
    <w:pPr>
      <w:suppressAutoHyphens/>
      <w:spacing w:after="120" w:line="480" w:lineRule="auto"/>
      <w:ind w:left="283"/>
    </w:pPr>
    <w:rPr>
      <w:rFonts w:ascii="Arial" w:eastAsia="Batang" w:hAnsi="Arial"/>
      <w:sz w:val="20"/>
      <w:szCs w:val="20"/>
      <w:lang w:eastAsia="ar-SA"/>
    </w:rPr>
  </w:style>
  <w:style w:type="character" w:customStyle="1" w:styleId="Rientrocorpodeltesto2Carattere">
    <w:name w:val="Rientro corpo del testo 2 Carattere"/>
    <w:basedOn w:val="Carpredefinitoparagrafo"/>
    <w:link w:val="Rientrocorpodeltesto2"/>
    <w:rsid w:val="00564679"/>
    <w:rPr>
      <w:rFonts w:ascii="Arial" w:eastAsia="Batang" w:hAnsi="Arial"/>
      <w:lang w:eastAsia="ar-SA"/>
    </w:rPr>
  </w:style>
  <w:style w:type="paragraph" w:customStyle="1" w:styleId="Stile11ptGiustificatoSinistro1cmSporgente048cm">
    <w:name w:val="Stile 11 pt Giustificato Sinistro:  1 cm Sporgente  048 cm"/>
    <w:basedOn w:val="Normale"/>
    <w:rsid w:val="00564679"/>
    <w:pPr>
      <w:suppressAutoHyphens/>
      <w:jc w:val="both"/>
    </w:pPr>
    <w:rPr>
      <w:rFonts w:ascii="Arial" w:eastAsia="Batang" w:hAnsi="Arial"/>
      <w:lang w:eastAsia="ar-SA"/>
    </w:rPr>
  </w:style>
  <w:style w:type="paragraph" w:customStyle="1" w:styleId="Numero">
    <w:name w:val="Numero"/>
    <w:basedOn w:val="Normale"/>
    <w:rsid w:val="00564679"/>
    <w:pPr>
      <w:numPr>
        <w:numId w:val="3"/>
      </w:numPr>
      <w:suppressAutoHyphens/>
      <w:jc w:val="both"/>
    </w:pPr>
    <w:rPr>
      <w:rFonts w:ascii="Arial" w:eastAsia="Batang" w:hAnsi="Arial"/>
      <w:b/>
      <w:lang w:eastAsia="ar-SA"/>
    </w:rPr>
  </w:style>
  <w:style w:type="paragraph" w:customStyle="1" w:styleId="PuntoI">
    <w:name w:val="Punto_I"/>
    <w:basedOn w:val="Normale"/>
    <w:rsid w:val="00564679"/>
    <w:pPr>
      <w:tabs>
        <w:tab w:val="left" w:pos="284"/>
      </w:tabs>
      <w:suppressAutoHyphens/>
      <w:spacing w:before="120" w:after="120"/>
      <w:jc w:val="both"/>
    </w:pPr>
    <w:rPr>
      <w:rFonts w:ascii="Arial" w:eastAsia="Batang" w:hAnsi="Arial"/>
      <w:lang w:eastAsia="ar-SA"/>
    </w:rPr>
  </w:style>
  <w:style w:type="paragraph" w:customStyle="1" w:styleId="freccina">
    <w:name w:val="freccina"/>
    <w:basedOn w:val="Normale"/>
    <w:rsid w:val="00564679"/>
    <w:pPr>
      <w:tabs>
        <w:tab w:val="left" w:pos="6804"/>
      </w:tabs>
      <w:suppressAutoHyphens/>
      <w:jc w:val="both"/>
    </w:pPr>
    <w:rPr>
      <w:rFonts w:ascii="Arial" w:eastAsia="Batang" w:hAnsi="Arial"/>
      <w:lang w:eastAsia="ar-SA"/>
    </w:rPr>
  </w:style>
  <w:style w:type="paragraph" w:customStyle="1" w:styleId="quadrato">
    <w:name w:val="quadrato"/>
    <w:basedOn w:val="freccina"/>
    <w:rsid w:val="00564679"/>
    <w:pPr>
      <w:tabs>
        <w:tab w:val="left" w:pos="1004"/>
      </w:tabs>
      <w:ind w:left="644"/>
    </w:pPr>
  </w:style>
  <w:style w:type="paragraph" w:customStyle="1" w:styleId="punto">
    <w:name w:val="punto"/>
    <w:basedOn w:val="Normale"/>
    <w:rsid w:val="00564679"/>
    <w:pPr>
      <w:tabs>
        <w:tab w:val="left" w:pos="284"/>
        <w:tab w:val="left" w:pos="6804"/>
      </w:tabs>
      <w:suppressAutoHyphens/>
      <w:jc w:val="both"/>
    </w:pPr>
    <w:rPr>
      <w:rFonts w:ascii="Arial" w:eastAsia="Batang" w:hAnsi="Arial"/>
      <w:lang w:eastAsia="ar-SA"/>
    </w:rPr>
  </w:style>
  <w:style w:type="paragraph" w:customStyle="1" w:styleId="trattino10">
    <w:name w:val="trattino1"/>
    <w:basedOn w:val="trattino1"/>
    <w:rsid w:val="00564679"/>
    <w:pPr>
      <w:tabs>
        <w:tab w:val="left" w:pos="567"/>
      </w:tabs>
    </w:pPr>
  </w:style>
  <w:style w:type="paragraph" w:customStyle="1" w:styleId="freccia">
    <w:name w:val="freccia"/>
    <w:basedOn w:val="freccina"/>
    <w:rsid w:val="00564679"/>
    <w:rPr>
      <w:b/>
      <w:sz w:val="24"/>
    </w:rPr>
  </w:style>
  <w:style w:type="paragraph" w:customStyle="1" w:styleId="trattinoI">
    <w:name w:val="trattino_I"/>
    <w:basedOn w:val="Normale"/>
    <w:rsid w:val="00564679"/>
    <w:pPr>
      <w:numPr>
        <w:numId w:val="1"/>
      </w:numPr>
      <w:tabs>
        <w:tab w:val="left" w:pos="284"/>
        <w:tab w:val="left" w:pos="6804"/>
      </w:tabs>
      <w:suppressAutoHyphens/>
      <w:spacing w:before="120"/>
      <w:jc w:val="both"/>
    </w:pPr>
    <w:rPr>
      <w:rFonts w:ascii="Arial" w:eastAsia="Batang" w:hAnsi="Arial"/>
      <w:lang w:eastAsia="ar-SA"/>
    </w:rPr>
  </w:style>
  <w:style w:type="paragraph" w:customStyle="1" w:styleId="StileTitolo3AllineatoasinistraSinistro0cmSporgente">
    <w:name w:val="Stile Titolo 3 + Allineato a sinistra Sinistro:  0 cm Sporgente  ..."/>
    <w:basedOn w:val="Titolo3"/>
    <w:rsid w:val="00564679"/>
    <w:pPr>
      <w:numPr>
        <w:numId w:val="2"/>
      </w:numPr>
      <w:tabs>
        <w:tab w:val="left" w:pos="6804"/>
      </w:tabs>
      <w:suppressAutoHyphens/>
      <w:spacing w:before="0"/>
      <w:ind w:left="283" w:hanging="283"/>
    </w:pPr>
    <w:rPr>
      <w:rFonts w:eastAsia="Batang"/>
      <w:bCs w:val="0"/>
      <w:sz w:val="28"/>
      <w:lang w:eastAsia="ar-SA"/>
    </w:rPr>
  </w:style>
  <w:style w:type="paragraph" w:styleId="Titolo">
    <w:name w:val="Title"/>
    <w:basedOn w:val="Normale"/>
    <w:next w:val="Sottotitolo"/>
    <w:link w:val="TitoloCarattere"/>
    <w:uiPriority w:val="10"/>
    <w:qFormat/>
    <w:rsid w:val="005646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64679"/>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Intestazione"/>
    <w:next w:val="Corpotesto"/>
    <w:link w:val="SottotitoloCarattere"/>
    <w:uiPriority w:val="11"/>
    <w:qFormat/>
    <w:rsid w:val="00564679"/>
    <w:pPr>
      <w:numPr>
        <w:ilvl w:val="1"/>
      </w:numPr>
      <w:tabs>
        <w:tab w:val="clear" w:pos="4986"/>
        <w:tab w:val="clear" w:pos="9972"/>
      </w:tabs>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uiPriority w:val="11"/>
    <w:rsid w:val="00564679"/>
    <w:rPr>
      <w:rFonts w:asciiTheme="majorHAnsi" w:eastAsiaTheme="majorEastAsia" w:hAnsiTheme="majorHAnsi" w:cstheme="majorBidi"/>
      <w:i/>
      <w:iCs/>
      <w:color w:val="4F81BD" w:themeColor="accent1"/>
      <w:spacing w:val="15"/>
      <w:sz w:val="24"/>
      <w:szCs w:val="24"/>
    </w:rPr>
  </w:style>
  <w:style w:type="paragraph" w:customStyle="1" w:styleId="Contenutotabella">
    <w:name w:val="Contenuto tabella"/>
    <w:basedOn w:val="Normale"/>
    <w:rsid w:val="00564679"/>
    <w:pPr>
      <w:suppressLineNumbers/>
      <w:suppressAutoHyphens/>
    </w:pPr>
    <w:rPr>
      <w:rFonts w:ascii="Arial" w:eastAsia="Batang" w:hAnsi="Arial"/>
      <w:lang w:eastAsia="ar-SA"/>
    </w:rPr>
  </w:style>
  <w:style w:type="paragraph" w:customStyle="1" w:styleId="Intestazionetabella">
    <w:name w:val="Intestazione tabella"/>
    <w:basedOn w:val="Contenutotabella"/>
    <w:rsid w:val="00564679"/>
    <w:pPr>
      <w:jc w:val="center"/>
    </w:pPr>
    <w:rPr>
      <w:b/>
      <w:bCs/>
    </w:rPr>
  </w:style>
  <w:style w:type="paragraph" w:customStyle="1" w:styleId="Contenutocornice">
    <w:name w:val="Contenuto cornice"/>
    <w:basedOn w:val="Corpotesto"/>
    <w:rsid w:val="00564679"/>
    <w:pPr>
      <w:suppressAutoHyphens/>
      <w:spacing w:after="0"/>
      <w:jc w:val="both"/>
    </w:pPr>
    <w:rPr>
      <w:lang w:eastAsia="ar-SA"/>
    </w:rPr>
  </w:style>
  <w:style w:type="paragraph" w:customStyle="1" w:styleId="vocebil">
    <w:name w:val="vocebil"/>
    <w:basedOn w:val="Normale"/>
    <w:rsid w:val="00564679"/>
    <w:pPr>
      <w:keepNext/>
      <w:spacing w:line="479" w:lineRule="exact"/>
      <w:jc w:val="both"/>
    </w:pPr>
    <w:rPr>
      <w:rFonts w:ascii="Arial" w:eastAsia="Batang" w:hAnsi="Arial"/>
      <w:b/>
      <w:i/>
      <w:szCs w:val="20"/>
    </w:rPr>
  </w:style>
  <w:style w:type="table" w:styleId="Grigliatabella">
    <w:name w:val="Table Grid"/>
    <w:basedOn w:val="Tabellanormale"/>
    <w:rsid w:val="0056467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rsid w:val="00564679"/>
    <w:pPr>
      <w:tabs>
        <w:tab w:val="left" w:pos="1200"/>
        <w:tab w:val="right" w:leader="dot" w:pos="10190"/>
      </w:tabs>
      <w:ind w:left="720"/>
    </w:pPr>
    <w:rPr>
      <w:rFonts w:ascii="Arial" w:eastAsia="Batang" w:hAnsi="Arial"/>
    </w:rPr>
  </w:style>
  <w:style w:type="paragraph" w:styleId="Sommario5">
    <w:name w:val="toc 5"/>
    <w:basedOn w:val="Normale"/>
    <w:next w:val="Normale"/>
    <w:autoRedefine/>
    <w:uiPriority w:val="39"/>
    <w:rsid w:val="00564679"/>
    <w:pPr>
      <w:ind w:left="960"/>
    </w:pPr>
    <w:rPr>
      <w:rFonts w:ascii="Arial" w:eastAsia="Batang" w:hAnsi="Arial"/>
    </w:rPr>
  </w:style>
  <w:style w:type="paragraph" w:styleId="Sommario6">
    <w:name w:val="toc 6"/>
    <w:basedOn w:val="Normale"/>
    <w:next w:val="Normale"/>
    <w:autoRedefine/>
    <w:uiPriority w:val="39"/>
    <w:rsid w:val="00564679"/>
    <w:pPr>
      <w:ind w:left="1200"/>
    </w:pPr>
    <w:rPr>
      <w:rFonts w:ascii="Arial" w:eastAsia="Batang" w:hAnsi="Arial"/>
    </w:rPr>
  </w:style>
  <w:style w:type="paragraph" w:styleId="Sommario7">
    <w:name w:val="toc 7"/>
    <w:basedOn w:val="Normale"/>
    <w:next w:val="Normale"/>
    <w:autoRedefine/>
    <w:uiPriority w:val="39"/>
    <w:rsid w:val="00564679"/>
    <w:pPr>
      <w:ind w:left="1440"/>
    </w:pPr>
    <w:rPr>
      <w:rFonts w:ascii="Arial" w:eastAsia="Batang" w:hAnsi="Arial"/>
    </w:rPr>
  </w:style>
  <w:style w:type="paragraph" w:styleId="Sommario8">
    <w:name w:val="toc 8"/>
    <w:basedOn w:val="Normale"/>
    <w:next w:val="Normale"/>
    <w:autoRedefine/>
    <w:uiPriority w:val="39"/>
    <w:rsid w:val="00564679"/>
    <w:pPr>
      <w:ind w:left="1680"/>
    </w:pPr>
    <w:rPr>
      <w:rFonts w:ascii="Arial" w:eastAsia="Batang" w:hAnsi="Arial"/>
    </w:rPr>
  </w:style>
  <w:style w:type="paragraph" w:styleId="Sommario9">
    <w:name w:val="toc 9"/>
    <w:basedOn w:val="Normale"/>
    <w:next w:val="Normale"/>
    <w:autoRedefine/>
    <w:uiPriority w:val="39"/>
    <w:rsid w:val="00564679"/>
    <w:pPr>
      <w:ind w:left="1920"/>
    </w:pPr>
    <w:rPr>
      <w:rFonts w:ascii="Arial" w:eastAsia="Batang" w:hAnsi="Arial"/>
    </w:rPr>
  </w:style>
  <w:style w:type="paragraph" w:styleId="Mappadocumento">
    <w:name w:val="Document Map"/>
    <w:basedOn w:val="Normale"/>
    <w:link w:val="MappadocumentoCarattere"/>
    <w:semiHidden/>
    <w:rsid w:val="00564679"/>
    <w:pPr>
      <w:shd w:val="clear" w:color="auto" w:fill="000080"/>
      <w:suppressAutoHyphens/>
    </w:pPr>
    <w:rPr>
      <w:rFonts w:ascii="Tahoma" w:eastAsia="Batang" w:hAnsi="Tahoma" w:cs="Tahoma"/>
      <w:sz w:val="20"/>
      <w:szCs w:val="20"/>
      <w:lang w:eastAsia="ar-SA"/>
    </w:rPr>
  </w:style>
  <w:style w:type="character" w:customStyle="1" w:styleId="MappadocumentoCarattere">
    <w:name w:val="Mappa documento Carattere"/>
    <w:basedOn w:val="Carpredefinitoparagrafo"/>
    <w:link w:val="Mappadocumento"/>
    <w:semiHidden/>
    <w:rsid w:val="00564679"/>
    <w:rPr>
      <w:rFonts w:ascii="Tahoma" w:eastAsia="Batang" w:hAnsi="Tahoma" w:cs="Tahoma"/>
      <w:shd w:val="clear" w:color="auto" w:fill="000080"/>
      <w:lang w:eastAsia="ar-SA"/>
    </w:rPr>
  </w:style>
  <w:style w:type="paragraph" w:customStyle="1" w:styleId="corpoprospettobis">
    <w:name w:val="corpo prospetto bis"/>
    <w:basedOn w:val="Normale"/>
    <w:rsid w:val="00564679"/>
    <w:pPr>
      <w:numPr>
        <w:numId w:val="4"/>
      </w:numPr>
      <w:autoSpaceDE w:val="0"/>
      <w:autoSpaceDN w:val="0"/>
      <w:adjustRightInd w:val="0"/>
      <w:spacing w:after="200"/>
      <w:jc w:val="both"/>
    </w:pPr>
    <w:rPr>
      <w:rFonts w:ascii="Arial" w:eastAsia="Batang" w:hAnsi="Arial"/>
      <w:sz w:val="21"/>
      <w:szCs w:val="21"/>
    </w:rPr>
  </w:style>
  <w:style w:type="paragraph" w:customStyle="1" w:styleId="corpoprospetto">
    <w:name w:val="corpo prospetto"/>
    <w:basedOn w:val="Normale"/>
    <w:rsid w:val="00564679"/>
    <w:pPr>
      <w:autoSpaceDE w:val="0"/>
      <w:autoSpaceDN w:val="0"/>
      <w:adjustRightInd w:val="0"/>
      <w:spacing w:after="200"/>
      <w:jc w:val="both"/>
    </w:pPr>
    <w:rPr>
      <w:rFonts w:ascii="Arial" w:eastAsia="Batang" w:hAnsi="Arial"/>
      <w:sz w:val="21"/>
      <w:szCs w:val="21"/>
    </w:rPr>
  </w:style>
  <w:style w:type="paragraph" w:customStyle="1" w:styleId="Puntato">
    <w:name w:val="Puntato"/>
    <w:basedOn w:val="Normale"/>
    <w:rsid w:val="00564679"/>
    <w:pPr>
      <w:numPr>
        <w:numId w:val="5"/>
      </w:numPr>
      <w:spacing w:line="360" w:lineRule="auto"/>
      <w:jc w:val="both"/>
    </w:pPr>
    <w:rPr>
      <w:rFonts w:ascii="Arial" w:eastAsia="Batang" w:hAnsi="Arial"/>
      <w:szCs w:val="20"/>
    </w:rPr>
  </w:style>
  <w:style w:type="paragraph" w:customStyle="1" w:styleId="AODocTxt">
    <w:name w:val="AODocTxt"/>
    <w:basedOn w:val="Normale"/>
    <w:rsid w:val="00564679"/>
    <w:pPr>
      <w:spacing w:before="240" w:line="260" w:lineRule="atLeast"/>
      <w:jc w:val="both"/>
    </w:pPr>
    <w:rPr>
      <w:rFonts w:ascii="Arial" w:eastAsia="SimSun" w:hAnsi="Arial"/>
    </w:rPr>
  </w:style>
  <w:style w:type="paragraph" w:customStyle="1" w:styleId="Standard">
    <w:name w:val="Standard"/>
    <w:rsid w:val="00564679"/>
    <w:pPr>
      <w:autoSpaceDE w:val="0"/>
      <w:autoSpaceDN w:val="0"/>
      <w:adjustRightInd w:val="0"/>
    </w:pPr>
    <w:rPr>
      <w:rFonts w:ascii="Times New Roman" w:eastAsia="Batang" w:hAnsi="Times New Roman"/>
      <w:sz w:val="24"/>
      <w:szCs w:val="24"/>
    </w:rPr>
  </w:style>
  <w:style w:type="paragraph" w:customStyle="1" w:styleId="Tabella-etichette">
    <w:name w:val="Tabella - etichette"/>
    <w:basedOn w:val="Normale"/>
    <w:rsid w:val="00564679"/>
    <w:rPr>
      <w:rFonts w:ascii="RotisSemiSans" w:eastAsia="Batang" w:hAnsi="RotisSemiSans"/>
      <w:sz w:val="20"/>
      <w:szCs w:val="20"/>
    </w:rPr>
  </w:style>
  <w:style w:type="paragraph" w:customStyle="1" w:styleId="Tabella-dati">
    <w:name w:val="Tabella - dati"/>
    <w:basedOn w:val="Normale"/>
    <w:uiPriority w:val="99"/>
    <w:rsid w:val="00564679"/>
    <w:pPr>
      <w:jc w:val="right"/>
    </w:pPr>
    <w:rPr>
      <w:rFonts w:ascii="RotisSemiSans" w:eastAsia="Batang" w:hAnsi="RotisSemiSans"/>
      <w:sz w:val="20"/>
      <w:szCs w:val="20"/>
    </w:rPr>
  </w:style>
  <w:style w:type="paragraph" w:customStyle="1" w:styleId="a-Right-Col-Reg">
    <w:name w:val="a-Right-Col-Reg"/>
    <w:basedOn w:val="Normale"/>
    <w:rsid w:val="00564679"/>
    <w:pPr>
      <w:spacing w:after="60" w:line="240" w:lineRule="atLeast"/>
    </w:pPr>
    <w:rPr>
      <w:rFonts w:ascii="Arial" w:eastAsia="Batang" w:hAnsi="Arial"/>
      <w:sz w:val="16"/>
      <w:szCs w:val="16"/>
      <w:lang w:val="en-GB"/>
    </w:rPr>
  </w:style>
  <w:style w:type="paragraph" w:customStyle="1" w:styleId="xl51">
    <w:name w:val="xl51"/>
    <w:basedOn w:val="Normale"/>
    <w:rsid w:val="00564679"/>
    <w:pPr>
      <w:spacing w:before="100" w:beforeAutospacing="1" w:after="100" w:afterAutospacing="1"/>
    </w:pPr>
    <w:rPr>
      <w:rFonts w:ascii="Arial" w:eastAsia="Arial Unicode MS" w:hAnsi="Arial"/>
      <w:b/>
      <w:bCs/>
      <w:sz w:val="18"/>
      <w:szCs w:val="18"/>
      <w:lang w:val="en-GB"/>
    </w:rPr>
  </w:style>
  <w:style w:type="paragraph" w:customStyle="1" w:styleId="schemaConsobbis">
    <w:name w:val="schema Consob bis"/>
    <w:basedOn w:val="Normale"/>
    <w:rsid w:val="00564679"/>
    <w:pPr>
      <w:widowControl w:val="0"/>
      <w:numPr>
        <w:numId w:val="7"/>
      </w:numPr>
      <w:spacing w:after="120"/>
      <w:ind w:right="567"/>
      <w:jc w:val="both"/>
    </w:pPr>
    <w:rPr>
      <w:rFonts w:ascii="Arial" w:eastAsia="Batang" w:hAnsi="Arial"/>
      <w:i/>
      <w:sz w:val="20"/>
      <w:szCs w:val="20"/>
    </w:rPr>
  </w:style>
  <w:style w:type="paragraph" w:customStyle="1" w:styleId="Title2">
    <w:name w:val="Title2"/>
    <w:basedOn w:val="Normale"/>
    <w:next w:val="Primorientrocorpodeltesto"/>
    <w:rsid w:val="00564679"/>
    <w:pPr>
      <w:numPr>
        <w:numId w:val="6"/>
      </w:numPr>
      <w:spacing w:after="240"/>
      <w:jc w:val="center"/>
    </w:pPr>
    <w:rPr>
      <w:rFonts w:ascii="Arial" w:eastAsia="Batang" w:hAnsi="Arial"/>
      <w:sz w:val="20"/>
      <w:szCs w:val="20"/>
      <w:u w:val="single"/>
      <w:lang w:val="en-US"/>
    </w:rPr>
  </w:style>
  <w:style w:type="paragraph" w:styleId="Primorientrocorpodeltesto">
    <w:name w:val="Body Text First Indent"/>
    <w:basedOn w:val="Corpotesto"/>
    <w:link w:val="PrimorientrocorpodeltestoCarattere"/>
    <w:rsid w:val="00564679"/>
    <w:pPr>
      <w:widowControl w:val="0"/>
      <w:numPr>
        <w:ilvl w:val="1"/>
        <w:numId w:val="6"/>
      </w:numPr>
      <w:ind w:firstLine="210"/>
      <w:jc w:val="both"/>
    </w:pPr>
    <w:rPr>
      <w:szCs w:val="20"/>
      <w:lang w:eastAsia="it-IT"/>
    </w:rPr>
  </w:style>
  <w:style w:type="character" w:customStyle="1" w:styleId="PrimorientrocorpodeltestoCarattere">
    <w:name w:val="Primo rientro corpo del testo Carattere"/>
    <w:basedOn w:val="CorpotestoCarattere"/>
    <w:link w:val="Primorientrocorpodeltesto"/>
    <w:rsid w:val="00564679"/>
    <w:rPr>
      <w:rFonts w:ascii="Arial" w:eastAsia="Batang" w:hAnsi="Arial"/>
      <w:sz w:val="24"/>
      <w:szCs w:val="24"/>
      <w:lang w:eastAsia="ko-KR"/>
    </w:rPr>
  </w:style>
  <w:style w:type="paragraph" w:customStyle="1" w:styleId="AODocTxtL1">
    <w:name w:val="AODocTxtL1"/>
    <w:basedOn w:val="AODocTxt"/>
    <w:rsid w:val="00564679"/>
    <w:pPr>
      <w:ind w:left="720"/>
    </w:pPr>
    <w:rPr>
      <w:rFonts w:eastAsia="Batang"/>
      <w:szCs w:val="20"/>
      <w:lang w:val="en-GB"/>
    </w:rPr>
  </w:style>
  <w:style w:type="paragraph" w:customStyle="1" w:styleId="AODocTxtL2">
    <w:name w:val="AODocTxtL2"/>
    <w:basedOn w:val="AODocTxt"/>
    <w:rsid w:val="00564679"/>
    <w:pPr>
      <w:ind w:left="1440"/>
    </w:pPr>
    <w:rPr>
      <w:rFonts w:eastAsia="Batang"/>
      <w:szCs w:val="20"/>
      <w:lang w:val="en-GB"/>
    </w:rPr>
  </w:style>
  <w:style w:type="paragraph" w:customStyle="1" w:styleId="AODocTxtL3">
    <w:name w:val="AODocTxtL3"/>
    <w:basedOn w:val="AODocTxt"/>
    <w:rsid w:val="00564679"/>
    <w:pPr>
      <w:ind w:left="2160"/>
    </w:pPr>
    <w:rPr>
      <w:rFonts w:eastAsia="Batang"/>
      <w:szCs w:val="20"/>
      <w:lang w:val="en-GB"/>
    </w:rPr>
  </w:style>
  <w:style w:type="paragraph" w:customStyle="1" w:styleId="AODocTxtL4">
    <w:name w:val="AODocTxtL4"/>
    <w:basedOn w:val="AODocTxt"/>
    <w:rsid w:val="00564679"/>
    <w:pPr>
      <w:ind w:left="2880"/>
    </w:pPr>
    <w:rPr>
      <w:rFonts w:eastAsia="Batang"/>
      <w:szCs w:val="20"/>
      <w:lang w:val="en-GB"/>
    </w:rPr>
  </w:style>
  <w:style w:type="paragraph" w:customStyle="1" w:styleId="AODocTxtL5">
    <w:name w:val="AODocTxtL5"/>
    <w:basedOn w:val="AODocTxt"/>
    <w:rsid w:val="00564679"/>
    <w:pPr>
      <w:ind w:left="3600"/>
    </w:pPr>
    <w:rPr>
      <w:rFonts w:eastAsia="Batang"/>
      <w:szCs w:val="20"/>
      <w:lang w:val="en-GB"/>
    </w:rPr>
  </w:style>
  <w:style w:type="paragraph" w:customStyle="1" w:styleId="AODocTxtL6">
    <w:name w:val="AODocTxtL6"/>
    <w:basedOn w:val="AODocTxt"/>
    <w:rsid w:val="00564679"/>
    <w:pPr>
      <w:ind w:left="4320"/>
    </w:pPr>
    <w:rPr>
      <w:rFonts w:eastAsia="Batang"/>
      <w:szCs w:val="20"/>
      <w:lang w:val="en-GB"/>
    </w:rPr>
  </w:style>
  <w:style w:type="character" w:customStyle="1" w:styleId="CarattereCarattere2">
    <w:name w:val="Carattere Carattere2"/>
    <w:rsid w:val="00564679"/>
    <w:rPr>
      <w:i/>
      <w:sz w:val="24"/>
      <w:lang w:val="it-IT" w:eastAsia="ar-SA" w:bidi="ar-SA"/>
    </w:rPr>
  </w:style>
  <w:style w:type="paragraph" w:customStyle="1" w:styleId="Testots">
    <w:name w:val="Testo.ts"/>
    <w:basedOn w:val="Normale"/>
    <w:rsid w:val="00564679"/>
    <w:pPr>
      <w:overflowPunct w:val="0"/>
      <w:autoSpaceDE w:val="0"/>
      <w:autoSpaceDN w:val="0"/>
      <w:adjustRightInd w:val="0"/>
      <w:spacing w:before="120" w:after="120" w:line="260" w:lineRule="exact"/>
      <w:jc w:val="both"/>
      <w:textAlignment w:val="baseline"/>
    </w:pPr>
    <w:rPr>
      <w:rFonts w:ascii="Arial" w:eastAsia="Batang" w:hAnsi="Arial"/>
      <w:szCs w:val="20"/>
    </w:rPr>
  </w:style>
  <w:style w:type="character" w:customStyle="1" w:styleId="Carattere">
    <w:name w:val="Carattere"/>
    <w:rsid w:val="00564679"/>
    <w:rPr>
      <w:rFonts w:ascii="Arial" w:hAnsi="Arial"/>
      <w:i/>
      <w:sz w:val="24"/>
      <w:lang w:val="it-IT" w:eastAsia="ar-SA" w:bidi="ar-SA"/>
    </w:rPr>
  </w:style>
  <w:style w:type="character" w:customStyle="1" w:styleId="WW8Num1z0">
    <w:name w:val="WW8Num1z0"/>
    <w:rsid w:val="00564679"/>
    <w:rPr>
      <w:rFonts w:ascii="Wingdings" w:hAnsi="Wingdings"/>
    </w:rPr>
  </w:style>
  <w:style w:type="character" w:customStyle="1" w:styleId="WW8Num2z0">
    <w:name w:val="WW8Num2z0"/>
    <w:rsid w:val="00564679"/>
    <w:rPr>
      <w:rFonts w:ascii="Times New Roman" w:hAnsi="Times New Roman"/>
    </w:rPr>
  </w:style>
  <w:style w:type="character" w:customStyle="1" w:styleId="WW8Num2z1">
    <w:name w:val="WW8Num2z1"/>
    <w:rsid w:val="00564679"/>
    <w:rPr>
      <w:rFonts w:ascii="Courier New" w:hAnsi="Courier New"/>
    </w:rPr>
  </w:style>
  <w:style w:type="character" w:customStyle="1" w:styleId="WW8Num2z2">
    <w:name w:val="WW8Num2z2"/>
    <w:rsid w:val="00564679"/>
    <w:rPr>
      <w:rFonts w:ascii="Wingdings" w:hAnsi="Wingdings"/>
    </w:rPr>
  </w:style>
  <w:style w:type="character" w:customStyle="1" w:styleId="WW8Num2z3">
    <w:name w:val="WW8Num2z3"/>
    <w:rsid w:val="00564679"/>
    <w:rPr>
      <w:rFonts w:ascii="Symbol" w:hAnsi="Symbol"/>
    </w:rPr>
  </w:style>
  <w:style w:type="character" w:customStyle="1" w:styleId="WW8Num4z0">
    <w:name w:val="WW8Num4z0"/>
    <w:rsid w:val="00564679"/>
    <w:rPr>
      <w:rFonts w:ascii="Wingdings" w:hAnsi="Wingdings"/>
    </w:rPr>
  </w:style>
  <w:style w:type="character" w:customStyle="1" w:styleId="WW8Num4z1">
    <w:name w:val="WW8Num4z1"/>
    <w:rsid w:val="00564679"/>
    <w:rPr>
      <w:rFonts w:ascii="Courier New" w:hAnsi="Courier New"/>
    </w:rPr>
  </w:style>
  <w:style w:type="character" w:customStyle="1" w:styleId="WW8Num4z3">
    <w:name w:val="WW8Num4z3"/>
    <w:rsid w:val="00564679"/>
    <w:rPr>
      <w:rFonts w:ascii="Symbol" w:hAnsi="Symbol"/>
    </w:rPr>
  </w:style>
  <w:style w:type="character" w:customStyle="1" w:styleId="WW8Num6z0">
    <w:name w:val="WW8Num6z0"/>
    <w:rsid w:val="00564679"/>
    <w:rPr>
      <w:rFonts w:ascii="Times New Roman" w:hAnsi="Times New Roman"/>
    </w:rPr>
  </w:style>
  <w:style w:type="character" w:customStyle="1" w:styleId="WW8Num6z1">
    <w:name w:val="WW8Num6z1"/>
    <w:rsid w:val="00564679"/>
    <w:rPr>
      <w:rFonts w:ascii="Courier New" w:hAnsi="Courier New"/>
    </w:rPr>
  </w:style>
  <w:style w:type="character" w:customStyle="1" w:styleId="WW8Num7z0">
    <w:name w:val="WW8Num7z0"/>
    <w:rsid w:val="00564679"/>
    <w:rPr>
      <w:rFonts w:ascii="Symbol" w:hAnsi="Symbol"/>
    </w:rPr>
  </w:style>
  <w:style w:type="character" w:customStyle="1" w:styleId="WW8Num7z1">
    <w:name w:val="WW8Num7z1"/>
    <w:rsid w:val="00564679"/>
    <w:rPr>
      <w:rFonts w:ascii="Wingdings" w:hAnsi="Wingdings"/>
    </w:rPr>
  </w:style>
  <w:style w:type="character" w:customStyle="1" w:styleId="WW8Num7z4">
    <w:name w:val="WW8Num7z4"/>
    <w:rsid w:val="00564679"/>
    <w:rPr>
      <w:rFonts w:ascii="Courier New" w:hAnsi="Courier New"/>
    </w:rPr>
  </w:style>
  <w:style w:type="character" w:customStyle="1" w:styleId="WW8Num8z0">
    <w:name w:val="WW8Num8z0"/>
    <w:rsid w:val="00564679"/>
    <w:rPr>
      <w:rFonts w:ascii="Symbol" w:hAnsi="Symbol"/>
    </w:rPr>
  </w:style>
  <w:style w:type="character" w:customStyle="1" w:styleId="WW8Num8z1">
    <w:name w:val="WW8Num8z1"/>
    <w:rsid w:val="00564679"/>
    <w:rPr>
      <w:rFonts w:ascii="Wingdings" w:hAnsi="Wingdings"/>
    </w:rPr>
  </w:style>
  <w:style w:type="character" w:customStyle="1" w:styleId="WW8Num8z4">
    <w:name w:val="WW8Num8z4"/>
    <w:rsid w:val="00564679"/>
    <w:rPr>
      <w:rFonts w:ascii="Courier New" w:hAnsi="Courier New"/>
    </w:rPr>
  </w:style>
  <w:style w:type="character" w:customStyle="1" w:styleId="WW8Num9z0">
    <w:name w:val="WW8Num9z0"/>
    <w:rsid w:val="00564679"/>
    <w:rPr>
      <w:rFonts w:ascii="Symbol" w:hAnsi="Symbol"/>
    </w:rPr>
  </w:style>
  <w:style w:type="character" w:customStyle="1" w:styleId="WW8Num9z1">
    <w:name w:val="WW8Num9z1"/>
    <w:rsid w:val="00564679"/>
    <w:rPr>
      <w:rFonts w:ascii="Times New Roman" w:hAnsi="Times New Roman"/>
    </w:rPr>
  </w:style>
  <w:style w:type="character" w:customStyle="1" w:styleId="WW8Num10z0">
    <w:name w:val="WW8Num10z0"/>
    <w:rsid w:val="00564679"/>
    <w:rPr>
      <w:rFonts w:ascii="Symbol" w:hAnsi="Symbol"/>
    </w:rPr>
  </w:style>
  <w:style w:type="character" w:customStyle="1" w:styleId="WW8Num11z0">
    <w:name w:val="WW8Num11z0"/>
    <w:rsid w:val="00564679"/>
    <w:rPr>
      <w:rFonts w:ascii="Symbol" w:hAnsi="Symbol"/>
    </w:rPr>
  </w:style>
  <w:style w:type="character" w:customStyle="1" w:styleId="WW8Num11z1">
    <w:name w:val="WW8Num11z1"/>
    <w:rsid w:val="00564679"/>
    <w:rPr>
      <w:rFonts w:ascii="Courier New" w:hAnsi="Courier New"/>
    </w:rPr>
  </w:style>
  <w:style w:type="character" w:customStyle="1" w:styleId="WW8Num11z2">
    <w:name w:val="WW8Num11z2"/>
    <w:rsid w:val="00564679"/>
    <w:rPr>
      <w:rFonts w:ascii="Wingdings" w:hAnsi="Wingdings"/>
    </w:rPr>
  </w:style>
  <w:style w:type="character" w:customStyle="1" w:styleId="WW8Num12z0">
    <w:name w:val="WW8Num12z0"/>
    <w:rsid w:val="00564679"/>
    <w:rPr>
      <w:rFonts w:ascii="Wingdings" w:hAnsi="Wingdings"/>
    </w:rPr>
  </w:style>
  <w:style w:type="character" w:customStyle="1" w:styleId="WW8Num12z1">
    <w:name w:val="WW8Num12z1"/>
    <w:rsid w:val="00564679"/>
    <w:rPr>
      <w:rFonts w:ascii="Courier New" w:hAnsi="Courier New"/>
    </w:rPr>
  </w:style>
  <w:style w:type="character" w:customStyle="1" w:styleId="WW8Num12z2">
    <w:name w:val="WW8Num12z2"/>
    <w:rsid w:val="00564679"/>
    <w:rPr>
      <w:rFonts w:ascii="Wingdings" w:hAnsi="Wingdings"/>
    </w:rPr>
  </w:style>
  <w:style w:type="character" w:customStyle="1" w:styleId="WW8Num12z3">
    <w:name w:val="WW8Num12z3"/>
    <w:rsid w:val="00564679"/>
    <w:rPr>
      <w:rFonts w:ascii="Symbol" w:hAnsi="Symbol"/>
    </w:rPr>
  </w:style>
  <w:style w:type="character" w:customStyle="1" w:styleId="WW8Num13z0">
    <w:name w:val="WW8Num13z0"/>
    <w:rsid w:val="00564679"/>
    <w:rPr>
      <w:rFonts w:ascii="Times New Roman" w:hAnsi="Times New Roman"/>
    </w:rPr>
  </w:style>
  <w:style w:type="character" w:customStyle="1" w:styleId="WW8Num13z1">
    <w:name w:val="WW8Num13z1"/>
    <w:rsid w:val="00564679"/>
    <w:rPr>
      <w:rFonts w:ascii="Courier New" w:hAnsi="Courier New"/>
    </w:rPr>
  </w:style>
  <w:style w:type="character" w:customStyle="1" w:styleId="WW8Num13z2">
    <w:name w:val="WW8Num13z2"/>
    <w:rsid w:val="00564679"/>
    <w:rPr>
      <w:rFonts w:ascii="Wingdings" w:hAnsi="Wingdings"/>
    </w:rPr>
  </w:style>
  <w:style w:type="character" w:customStyle="1" w:styleId="WW8Num13z3">
    <w:name w:val="WW8Num13z3"/>
    <w:rsid w:val="00564679"/>
    <w:rPr>
      <w:rFonts w:ascii="Symbol" w:hAnsi="Symbol"/>
    </w:rPr>
  </w:style>
  <w:style w:type="character" w:customStyle="1" w:styleId="WW8Num14z0">
    <w:name w:val="WW8Num14z0"/>
    <w:rsid w:val="00564679"/>
    <w:rPr>
      <w:rFonts w:ascii="Times New Roman" w:hAnsi="Times New Roman"/>
    </w:rPr>
  </w:style>
  <w:style w:type="character" w:customStyle="1" w:styleId="WW8Num15z0">
    <w:name w:val="WW8Num15z0"/>
    <w:rsid w:val="00564679"/>
    <w:rPr>
      <w:rFonts w:ascii="Symbol" w:hAnsi="Symbol"/>
    </w:rPr>
  </w:style>
  <w:style w:type="character" w:customStyle="1" w:styleId="WW8Num15z1">
    <w:name w:val="WW8Num15z1"/>
    <w:rsid w:val="00564679"/>
    <w:rPr>
      <w:rFonts w:ascii="Courier New" w:hAnsi="Courier New"/>
    </w:rPr>
  </w:style>
  <w:style w:type="character" w:customStyle="1" w:styleId="WW8Num15z2">
    <w:name w:val="WW8Num15z2"/>
    <w:rsid w:val="00564679"/>
    <w:rPr>
      <w:rFonts w:ascii="Wingdings" w:hAnsi="Wingdings"/>
    </w:rPr>
  </w:style>
  <w:style w:type="character" w:customStyle="1" w:styleId="WW8Num16z0">
    <w:name w:val="WW8Num16z0"/>
    <w:rsid w:val="00564679"/>
    <w:rPr>
      <w:rFonts w:ascii="Symbol" w:hAnsi="Symbol"/>
    </w:rPr>
  </w:style>
  <w:style w:type="character" w:customStyle="1" w:styleId="WW8Num17z0">
    <w:name w:val="WW8Num17z0"/>
    <w:rsid w:val="00564679"/>
    <w:rPr>
      <w:rFonts w:ascii="Wingdings" w:hAnsi="Wingdings"/>
    </w:rPr>
  </w:style>
  <w:style w:type="character" w:customStyle="1" w:styleId="WW8Num17z1">
    <w:name w:val="WW8Num17z1"/>
    <w:rsid w:val="00564679"/>
    <w:rPr>
      <w:rFonts w:ascii="Courier New" w:hAnsi="Courier New"/>
    </w:rPr>
  </w:style>
  <w:style w:type="character" w:customStyle="1" w:styleId="WW8Num18z0">
    <w:name w:val="WW8Num18z0"/>
    <w:rsid w:val="00564679"/>
    <w:rPr>
      <w:rFonts w:ascii="Times New Roman" w:hAnsi="Times New Roman"/>
    </w:rPr>
  </w:style>
  <w:style w:type="character" w:customStyle="1" w:styleId="WW8Num19z0">
    <w:name w:val="WW8Num19z0"/>
    <w:rsid w:val="00564679"/>
    <w:rPr>
      <w:rFonts w:ascii="Symbol" w:hAnsi="Symbol"/>
    </w:rPr>
  </w:style>
  <w:style w:type="character" w:customStyle="1" w:styleId="WW8Num19z1">
    <w:name w:val="WW8Num19z1"/>
    <w:rsid w:val="00564679"/>
    <w:rPr>
      <w:rFonts w:ascii="Courier New" w:hAnsi="Courier New"/>
    </w:rPr>
  </w:style>
  <w:style w:type="character" w:customStyle="1" w:styleId="WW8Num19z2">
    <w:name w:val="WW8Num19z2"/>
    <w:rsid w:val="00564679"/>
    <w:rPr>
      <w:rFonts w:ascii="Wingdings" w:hAnsi="Wingdings"/>
    </w:rPr>
  </w:style>
  <w:style w:type="character" w:customStyle="1" w:styleId="WW8Num20z0">
    <w:name w:val="WW8Num20z0"/>
    <w:rsid w:val="00564679"/>
    <w:rPr>
      <w:rFonts w:ascii="Symbol" w:hAnsi="Symbol"/>
    </w:rPr>
  </w:style>
  <w:style w:type="character" w:customStyle="1" w:styleId="WW8Num20z1">
    <w:name w:val="WW8Num20z1"/>
    <w:rsid w:val="00564679"/>
    <w:rPr>
      <w:rFonts w:ascii="Courier New" w:hAnsi="Courier New"/>
    </w:rPr>
  </w:style>
  <w:style w:type="character" w:customStyle="1" w:styleId="WW8Num20z2">
    <w:name w:val="WW8Num20z2"/>
    <w:rsid w:val="00564679"/>
    <w:rPr>
      <w:rFonts w:ascii="Wingdings" w:hAnsi="Wingdings"/>
    </w:rPr>
  </w:style>
  <w:style w:type="character" w:customStyle="1" w:styleId="WW8Num21z0">
    <w:name w:val="WW8Num21z0"/>
    <w:rsid w:val="00564679"/>
    <w:rPr>
      <w:rFonts w:ascii="Wingdings" w:hAnsi="Wingdings"/>
    </w:rPr>
  </w:style>
  <w:style w:type="character" w:customStyle="1" w:styleId="WW8Num21z1">
    <w:name w:val="WW8Num21z1"/>
    <w:rsid w:val="00564679"/>
    <w:rPr>
      <w:rFonts w:ascii="Symbol" w:hAnsi="Symbol"/>
    </w:rPr>
  </w:style>
  <w:style w:type="character" w:customStyle="1" w:styleId="WW8Num21z4">
    <w:name w:val="WW8Num21z4"/>
    <w:rsid w:val="00564679"/>
    <w:rPr>
      <w:rFonts w:ascii="Courier New" w:hAnsi="Courier New"/>
    </w:rPr>
  </w:style>
  <w:style w:type="character" w:customStyle="1" w:styleId="WW8Num22z0">
    <w:name w:val="WW8Num22z0"/>
    <w:rsid w:val="00564679"/>
    <w:rPr>
      <w:rFonts w:ascii="Symbol" w:hAnsi="Symbol"/>
    </w:rPr>
  </w:style>
  <w:style w:type="character" w:customStyle="1" w:styleId="WW8Num22z1">
    <w:name w:val="WW8Num22z1"/>
    <w:rsid w:val="00564679"/>
    <w:rPr>
      <w:rFonts w:ascii="Courier New" w:hAnsi="Courier New"/>
    </w:rPr>
  </w:style>
  <w:style w:type="character" w:customStyle="1" w:styleId="WW8Num22z2">
    <w:name w:val="WW8Num22z2"/>
    <w:rsid w:val="00564679"/>
    <w:rPr>
      <w:rFonts w:ascii="Wingdings" w:hAnsi="Wingdings"/>
    </w:rPr>
  </w:style>
  <w:style w:type="character" w:customStyle="1" w:styleId="WW8Num23z0">
    <w:name w:val="WW8Num23z0"/>
    <w:rsid w:val="00564679"/>
    <w:rPr>
      <w:rFonts w:ascii="Symbol" w:hAnsi="Symbol"/>
    </w:rPr>
  </w:style>
  <w:style w:type="character" w:customStyle="1" w:styleId="WW8Num23z1">
    <w:name w:val="WW8Num23z1"/>
    <w:rsid w:val="00564679"/>
    <w:rPr>
      <w:rFonts w:ascii="Courier New" w:hAnsi="Courier New"/>
    </w:rPr>
  </w:style>
  <w:style w:type="character" w:customStyle="1" w:styleId="WW8Num23z2">
    <w:name w:val="WW8Num23z2"/>
    <w:rsid w:val="00564679"/>
    <w:rPr>
      <w:rFonts w:ascii="Wingdings" w:hAnsi="Wingdings"/>
    </w:rPr>
  </w:style>
  <w:style w:type="character" w:customStyle="1" w:styleId="WW8Num24z0">
    <w:name w:val="WW8Num24z0"/>
    <w:rsid w:val="00564679"/>
    <w:rPr>
      <w:rFonts w:ascii="Symbol" w:hAnsi="Symbol"/>
    </w:rPr>
  </w:style>
  <w:style w:type="character" w:customStyle="1" w:styleId="WW8Num24z1">
    <w:name w:val="WW8Num24z1"/>
    <w:rsid w:val="00564679"/>
    <w:rPr>
      <w:rFonts w:ascii="Courier New" w:hAnsi="Courier New"/>
    </w:rPr>
  </w:style>
  <w:style w:type="character" w:customStyle="1" w:styleId="WW8Num24z2">
    <w:name w:val="WW8Num24z2"/>
    <w:rsid w:val="00564679"/>
    <w:rPr>
      <w:rFonts w:ascii="Wingdings" w:hAnsi="Wingdings"/>
    </w:rPr>
  </w:style>
  <w:style w:type="character" w:customStyle="1" w:styleId="WW8Num25z0">
    <w:name w:val="WW8Num25z0"/>
    <w:rsid w:val="00564679"/>
    <w:rPr>
      <w:rFonts w:ascii="Symbol" w:hAnsi="Symbol"/>
    </w:rPr>
  </w:style>
  <w:style w:type="character" w:customStyle="1" w:styleId="WW8Num25z1">
    <w:name w:val="WW8Num25z1"/>
    <w:rsid w:val="00564679"/>
    <w:rPr>
      <w:rFonts w:ascii="Symbol" w:hAnsi="Symbol"/>
      <w:color w:val="auto"/>
    </w:rPr>
  </w:style>
  <w:style w:type="character" w:customStyle="1" w:styleId="WW8Num25z2">
    <w:name w:val="WW8Num25z2"/>
    <w:rsid w:val="00564679"/>
    <w:rPr>
      <w:rFonts w:ascii="Wingdings" w:hAnsi="Wingdings"/>
    </w:rPr>
  </w:style>
  <w:style w:type="character" w:customStyle="1" w:styleId="WW8Num25z4">
    <w:name w:val="WW8Num25z4"/>
    <w:rsid w:val="00564679"/>
    <w:rPr>
      <w:rFonts w:ascii="Courier New" w:hAnsi="Courier New"/>
    </w:rPr>
  </w:style>
  <w:style w:type="character" w:customStyle="1" w:styleId="WW8Num26z0">
    <w:name w:val="WW8Num26z0"/>
    <w:rsid w:val="00564679"/>
    <w:rPr>
      <w:rFonts w:ascii="Symbol" w:hAnsi="Symbol"/>
    </w:rPr>
  </w:style>
  <w:style w:type="character" w:customStyle="1" w:styleId="WW8Num27z0">
    <w:name w:val="WW8Num27z0"/>
    <w:rsid w:val="00564679"/>
    <w:rPr>
      <w:rFonts w:ascii="Symbol" w:hAnsi="Symbol"/>
    </w:rPr>
  </w:style>
  <w:style w:type="character" w:customStyle="1" w:styleId="WW8Num27z1">
    <w:name w:val="WW8Num27z1"/>
    <w:rsid w:val="00564679"/>
    <w:rPr>
      <w:rFonts w:ascii="Courier New" w:hAnsi="Courier New"/>
    </w:rPr>
  </w:style>
  <w:style w:type="character" w:customStyle="1" w:styleId="WW8Num27z2">
    <w:name w:val="WW8Num27z2"/>
    <w:rsid w:val="00564679"/>
    <w:rPr>
      <w:rFonts w:ascii="Wingdings" w:hAnsi="Wingdings"/>
    </w:rPr>
  </w:style>
  <w:style w:type="character" w:customStyle="1" w:styleId="WW8Num28z0">
    <w:name w:val="WW8Num28z0"/>
    <w:rsid w:val="00564679"/>
    <w:rPr>
      <w:rFonts w:ascii="Symbol" w:hAnsi="Symbol"/>
    </w:rPr>
  </w:style>
  <w:style w:type="character" w:customStyle="1" w:styleId="WW8Num28z1">
    <w:name w:val="WW8Num28z1"/>
    <w:rsid w:val="00564679"/>
    <w:rPr>
      <w:rFonts w:ascii="Courier New" w:hAnsi="Courier New"/>
    </w:rPr>
  </w:style>
  <w:style w:type="character" w:customStyle="1" w:styleId="WW8Num28z2">
    <w:name w:val="WW8Num28z2"/>
    <w:rsid w:val="00564679"/>
    <w:rPr>
      <w:rFonts w:ascii="Wingdings" w:hAnsi="Wingdings"/>
    </w:rPr>
  </w:style>
  <w:style w:type="character" w:customStyle="1" w:styleId="WW8Num29z0">
    <w:name w:val="WW8Num29z0"/>
    <w:rsid w:val="00564679"/>
    <w:rPr>
      <w:rFonts w:ascii="Symbol" w:hAnsi="Symbol"/>
    </w:rPr>
  </w:style>
  <w:style w:type="character" w:customStyle="1" w:styleId="WW8Num29z1">
    <w:name w:val="WW8Num29z1"/>
    <w:rsid w:val="00564679"/>
    <w:rPr>
      <w:rFonts w:ascii="Courier New" w:hAnsi="Courier New"/>
    </w:rPr>
  </w:style>
  <w:style w:type="character" w:customStyle="1" w:styleId="WW8Num29z2">
    <w:name w:val="WW8Num29z2"/>
    <w:rsid w:val="00564679"/>
    <w:rPr>
      <w:rFonts w:ascii="Wingdings" w:hAnsi="Wingdings"/>
    </w:rPr>
  </w:style>
  <w:style w:type="character" w:customStyle="1" w:styleId="WW8Num30z0">
    <w:name w:val="WW8Num30z0"/>
    <w:rsid w:val="00564679"/>
    <w:rPr>
      <w:rFonts w:ascii="Symbol" w:hAnsi="Symbol"/>
    </w:rPr>
  </w:style>
  <w:style w:type="character" w:customStyle="1" w:styleId="WW8Num31z0">
    <w:name w:val="WW8Num31z0"/>
    <w:rsid w:val="00564679"/>
    <w:rPr>
      <w:rFonts w:ascii="Wingdings" w:hAnsi="Wingdings"/>
    </w:rPr>
  </w:style>
  <w:style w:type="character" w:customStyle="1" w:styleId="WW8Num31z1">
    <w:name w:val="WW8Num31z1"/>
    <w:rsid w:val="00564679"/>
    <w:rPr>
      <w:rFonts w:ascii="Courier New" w:hAnsi="Courier New"/>
    </w:rPr>
  </w:style>
  <w:style w:type="character" w:customStyle="1" w:styleId="WW8Num31z3">
    <w:name w:val="WW8Num31z3"/>
    <w:rsid w:val="00564679"/>
    <w:rPr>
      <w:rFonts w:ascii="Symbol" w:hAnsi="Symbol"/>
    </w:rPr>
  </w:style>
  <w:style w:type="character" w:customStyle="1" w:styleId="WW8Num32z0">
    <w:name w:val="WW8Num32z0"/>
    <w:rsid w:val="00564679"/>
    <w:rPr>
      <w:rFonts w:ascii="Wingdings" w:hAnsi="Wingdings"/>
    </w:rPr>
  </w:style>
  <w:style w:type="character" w:customStyle="1" w:styleId="WW8Num33z0">
    <w:name w:val="WW8Num33z0"/>
    <w:rsid w:val="00564679"/>
    <w:rPr>
      <w:rFonts w:ascii="Times New Roman" w:hAnsi="Times New Roman"/>
    </w:rPr>
  </w:style>
  <w:style w:type="character" w:customStyle="1" w:styleId="WW8Num33z1">
    <w:name w:val="WW8Num33z1"/>
    <w:rsid w:val="00564679"/>
    <w:rPr>
      <w:rFonts w:ascii="Courier New" w:hAnsi="Courier New"/>
    </w:rPr>
  </w:style>
  <w:style w:type="character" w:customStyle="1" w:styleId="WW8Num34z0">
    <w:name w:val="WW8Num34z0"/>
    <w:rsid w:val="00564679"/>
    <w:rPr>
      <w:rFonts w:ascii="Symbol" w:hAnsi="Symbol"/>
    </w:rPr>
  </w:style>
  <w:style w:type="character" w:customStyle="1" w:styleId="WW8Num34z1">
    <w:name w:val="WW8Num34z1"/>
    <w:rsid w:val="00564679"/>
    <w:rPr>
      <w:rFonts w:ascii="Courier New" w:hAnsi="Courier New"/>
    </w:rPr>
  </w:style>
  <w:style w:type="character" w:customStyle="1" w:styleId="WW8Num34z2">
    <w:name w:val="WW8Num34z2"/>
    <w:rsid w:val="00564679"/>
    <w:rPr>
      <w:rFonts w:ascii="Wingdings" w:hAnsi="Wingdings"/>
    </w:rPr>
  </w:style>
  <w:style w:type="character" w:customStyle="1" w:styleId="WW8Num35z0">
    <w:name w:val="WW8Num35z0"/>
    <w:rsid w:val="00564679"/>
    <w:rPr>
      <w:rFonts w:ascii="Times New Roman" w:hAnsi="Times New Roman"/>
    </w:rPr>
  </w:style>
  <w:style w:type="character" w:customStyle="1" w:styleId="WW8Num36z0">
    <w:name w:val="WW8Num36z0"/>
    <w:rsid w:val="00564679"/>
    <w:rPr>
      <w:rFonts w:ascii="Symbol" w:hAnsi="Symbol"/>
    </w:rPr>
  </w:style>
  <w:style w:type="character" w:customStyle="1" w:styleId="WW8Num37z0">
    <w:name w:val="WW8Num37z0"/>
    <w:rsid w:val="00564679"/>
    <w:rPr>
      <w:rFonts w:ascii="Times New Roman" w:hAnsi="Times New Roman"/>
    </w:rPr>
  </w:style>
  <w:style w:type="character" w:customStyle="1" w:styleId="WW8Num38z0">
    <w:name w:val="WW8Num38z0"/>
    <w:rsid w:val="00564679"/>
    <w:rPr>
      <w:rFonts w:ascii="Symbol" w:hAnsi="Symbol"/>
    </w:rPr>
  </w:style>
  <w:style w:type="character" w:customStyle="1" w:styleId="WW8Num39z0">
    <w:name w:val="WW8Num39z0"/>
    <w:rsid w:val="00564679"/>
    <w:rPr>
      <w:rFonts w:ascii="Symbol" w:hAnsi="Symbol"/>
    </w:rPr>
  </w:style>
  <w:style w:type="character" w:customStyle="1" w:styleId="WW8Num39z1">
    <w:name w:val="WW8Num39z1"/>
    <w:rsid w:val="00564679"/>
    <w:rPr>
      <w:rFonts w:ascii="Courier New" w:hAnsi="Courier New"/>
    </w:rPr>
  </w:style>
  <w:style w:type="character" w:customStyle="1" w:styleId="WW8Num39z2">
    <w:name w:val="WW8Num39z2"/>
    <w:rsid w:val="00564679"/>
    <w:rPr>
      <w:rFonts w:ascii="Wingdings" w:hAnsi="Wingdings"/>
    </w:rPr>
  </w:style>
  <w:style w:type="character" w:customStyle="1" w:styleId="WW8Num40z0">
    <w:name w:val="WW8Num40z0"/>
    <w:rsid w:val="00564679"/>
    <w:rPr>
      <w:rFonts w:ascii="Wingdings" w:hAnsi="Wingdings"/>
    </w:rPr>
  </w:style>
  <w:style w:type="character" w:customStyle="1" w:styleId="WW8Num40z1">
    <w:name w:val="WW8Num40z1"/>
    <w:rsid w:val="00564679"/>
    <w:rPr>
      <w:rFonts w:ascii="Courier New" w:hAnsi="Courier New"/>
    </w:rPr>
  </w:style>
  <w:style w:type="character" w:customStyle="1" w:styleId="WW8Num40z3">
    <w:name w:val="WW8Num40z3"/>
    <w:rsid w:val="00564679"/>
    <w:rPr>
      <w:rFonts w:ascii="Symbol" w:hAnsi="Symbol"/>
    </w:rPr>
  </w:style>
  <w:style w:type="character" w:customStyle="1" w:styleId="WW8Num41z0">
    <w:name w:val="WW8Num41z0"/>
    <w:rsid w:val="00564679"/>
    <w:rPr>
      <w:rFonts w:ascii="Wingdings" w:hAnsi="Wingdings"/>
    </w:rPr>
  </w:style>
  <w:style w:type="character" w:customStyle="1" w:styleId="WW8Num41z1">
    <w:name w:val="WW8Num41z1"/>
    <w:rsid w:val="00564679"/>
    <w:rPr>
      <w:rFonts w:ascii="Courier New" w:hAnsi="Courier New"/>
    </w:rPr>
  </w:style>
  <w:style w:type="character" w:customStyle="1" w:styleId="WW8Num41z3">
    <w:name w:val="WW8Num41z3"/>
    <w:rsid w:val="00564679"/>
    <w:rPr>
      <w:rFonts w:ascii="Symbol" w:hAnsi="Symbol"/>
    </w:rPr>
  </w:style>
  <w:style w:type="character" w:customStyle="1" w:styleId="WW8Num42z0">
    <w:name w:val="WW8Num42z0"/>
    <w:rsid w:val="00564679"/>
    <w:rPr>
      <w:rFonts w:ascii="Times New Roman" w:hAnsi="Times New Roman"/>
    </w:rPr>
  </w:style>
  <w:style w:type="character" w:customStyle="1" w:styleId="WW8Num43z0">
    <w:name w:val="WW8Num43z0"/>
    <w:rsid w:val="00564679"/>
    <w:rPr>
      <w:rFonts w:ascii="Wingdings" w:hAnsi="Wingdings"/>
    </w:rPr>
  </w:style>
  <w:style w:type="character" w:customStyle="1" w:styleId="WW8Num44z0">
    <w:name w:val="WW8Num44z0"/>
    <w:rsid w:val="00564679"/>
    <w:rPr>
      <w:rFonts w:ascii="Times New Roman" w:hAnsi="Times New Roman"/>
    </w:rPr>
  </w:style>
  <w:style w:type="character" w:customStyle="1" w:styleId="WW8Num45z0">
    <w:name w:val="WW8Num45z0"/>
    <w:rsid w:val="00564679"/>
    <w:rPr>
      <w:rFonts w:ascii="Symbol" w:hAnsi="Symbol"/>
    </w:rPr>
  </w:style>
  <w:style w:type="character" w:customStyle="1" w:styleId="WW8Num45z1">
    <w:name w:val="WW8Num45z1"/>
    <w:rsid w:val="00564679"/>
    <w:rPr>
      <w:rFonts w:ascii="Courier New" w:hAnsi="Courier New"/>
    </w:rPr>
  </w:style>
  <w:style w:type="character" w:customStyle="1" w:styleId="WW8Num45z2">
    <w:name w:val="WW8Num45z2"/>
    <w:rsid w:val="00564679"/>
    <w:rPr>
      <w:rFonts w:ascii="Wingdings" w:hAnsi="Wingdings"/>
    </w:rPr>
  </w:style>
  <w:style w:type="character" w:customStyle="1" w:styleId="WW8Num46z0">
    <w:name w:val="WW8Num46z0"/>
    <w:rsid w:val="00564679"/>
    <w:rPr>
      <w:rFonts w:ascii="Wingdings" w:hAnsi="Wingdings"/>
    </w:rPr>
  </w:style>
  <w:style w:type="character" w:customStyle="1" w:styleId="WW8Num46z1">
    <w:name w:val="WW8Num46z1"/>
    <w:rsid w:val="00564679"/>
    <w:rPr>
      <w:rFonts w:ascii="Symbol" w:hAnsi="Symbol"/>
    </w:rPr>
  </w:style>
  <w:style w:type="character" w:customStyle="1" w:styleId="WW8Num46z2">
    <w:name w:val="WW8Num46z2"/>
    <w:rsid w:val="00564679"/>
    <w:rPr>
      <w:rFonts w:ascii="Wingdings" w:hAnsi="Wingdings"/>
    </w:rPr>
  </w:style>
  <w:style w:type="character" w:customStyle="1" w:styleId="WW8Num46z3">
    <w:name w:val="WW8Num46z3"/>
    <w:rsid w:val="00564679"/>
    <w:rPr>
      <w:rFonts w:ascii="Symbol" w:hAnsi="Symbol"/>
    </w:rPr>
  </w:style>
  <w:style w:type="character" w:customStyle="1" w:styleId="WW8Num46z4">
    <w:name w:val="WW8Num46z4"/>
    <w:rsid w:val="00564679"/>
    <w:rPr>
      <w:rFonts w:ascii="Courier New" w:hAnsi="Courier New"/>
    </w:rPr>
  </w:style>
  <w:style w:type="character" w:customStyle="1" w:styleId="WW8Num47z0">
    <w:name w:val="WW8Num47z0"/>
    <w:rsid w:val="00564679"/>
    <w:rPr>
      <w:rFonts w:ascii="Symbol" w:hAnsi="Symbol"/>
    </w:rPr>
  </w:style>
  <w:style w:type="character" w:customStyle="1" w:styleId="WW8Num47z1">
    <w:name w:val="WW8Num47z1"/>
    <w:rsid w:val="00564679"/>
    <w:rPr>
      <w:rFonts w:ascii="Wingdings" w:hAnsi="Wingdings"/>
    </w:rPr>
  </w:style>
  <w:style w:type="character" w:customStyle="1" w:styleId="WW8Num47z4">
    <w:name w:val="WW8Num47z4"/>
    <w:rsid w:val="00564679"/>
    <w:rPr>
      <w:rFonts w:ascii="Courier New" w:hAnsi="Courier New"/>
    </w:rPr>
  </w:style>
  <w:style w:type="character" w:customStyle="1" w:styleId="WW8Num48z0">
    <w:name w:val="WW8Num48z0"/>
    <w:rsid w:val="00564679"/>
    <w:rPr>
      <w:rFonts w:ascii="Symbol" w:hAnsi="Symbol"/>
    </w:rPr>
  </w:style>
  <w:style w:type="character" w:customStyle="1" w:styleId="WW8Num48z1">
    <w:name w:val="WW8Num48z1"/>
    <w:rsid w:val="00564679"/>
    <w:rPr>
      <w:rFonts w:ascii="Courier New" w:hAnsi="Courier New"/>
    </w:rPr>
  </w:style>
  <w:style w:type="character" w:customStyle="1" w:styleId="WW8Num48z2">
    <w:name w:val="WW8Num48z2"/>
    <w:rsid w:val="00564679"/>
    <w:rPr>
      <w:rFonts w:ascii="Wingdings" w:hAnsi="Wingdings"/>
    </w:rPr>
  </w:style>
  <w:style w:type="character" w:customStyle="1" w:styleId="WW8Num49z0">
    <w:name w:val="WW8Num49z0"/>
    <w:rsid w:val="00564679"/>
    <w:rPr>
      <w:rFonts w:ascii="Symbol" w:hAnsi="Symbol"/>
    </w:rPr>
  </w:style>
  <w:style w:type="character" w:customStyle="1" w:styleId="WW8Num50z0">
    <w:name w:val="WW8Num50z0"/>
    <w:rsid w:val="00564679"/>
    <w:rPr>
      <w:rFonts w:ascii="Times New Roman" w:hAnsi="Times New Roman"/>
    </w:rPr>
  </w:style>
  <w:style w:type="character" w:customStyle="1" w:styleId="WW8Num51z0">
    <w:name w:val="WW8Num51z0"/>
    <w:rsid w:val="00564679"/>
    <w:rPr>
      <w:rFonts w:ascii="Times New Roman" w:hAnsi="Times New Roman"/>
    </w:rPr>
  </w:style>
  <w:style w:type="character" w:customStyle="1" w:styleId="WW8Num51z1">
    <w:name w:val="WW8Num51z1"/>
    <w:rsid w:val="00564679"/>
    <w:rPr>
      <w:rFonts w:ascii="Courier New" w:hAnsi="Courier New"/>
    </w:rPr>
  </w:style>
  <w:style w:type="character" w:customStyle="1" w:styleId="WW8Num51z2">
    <w:name w:val="WW8Num51z2"/>
    <w:rsid w:val="00564679"/>
    <w:rPr>
      <w:rFonts w:ascii="Wingdings" w:hAnsi="Wingdings"/>
    </w:rPr>
  </w:style>
  <w:style w:type="character" w:customStyle="1" w:styleId="WW8Num51z3">
    <w:name w:val="WW8Num51z3"/>
    <w:rsid w:val="00564679"/>
    <w:rPr>
      <w:rFonts w:ascii="Symbol" w:hAnsi="Symbol"/>
    </w:rPr>
  </w:style>
  <w:style w:type="character" w:customStyle="1" w:styleId="WW8Num52z0">
    <w:name w:val="WW8Num52z0"/>
    <w:rsid w:val="00564679"/>
    <w:rPr>
      <w:rFonts w:ascii="Wingdings" w:hAnsi="Wingdings"/>
    </w:rPr>
  </w:style>
  <w:style w:type="character" w:customStyle="1" w:styleId="WW8Num53z0">
    <w:name w:val="WW8Num53z0"/>
    <w:rsid w:val="00564679"/>
    <w:rPr>
      <w:rFonts w:ascii="Symbol" w:hAnsi="Symbol"/>
    </w:rPr>
  </w:style>
  <w:style w:type="character" w:customStyle="1" w:styleId="WW8Num53z1">
    <w:name w:val="WW8Num53z1"/>
    <w:rsid w:val="00564679"/>
    <w:rPr>
      <w:rFonts w:ascii="Courier New" w:hAnsi="Courier New"/>
    </w:rPr>
  </w:style>
  <w:style w:type="character" w:customStyle="1" w:styleId="WW8Num53z2">
    <w:name w:val="WW8Num53z2"/>
    <w:rsid w:val="00564679"/>
    <w:rPr>
      <w:rFonts w:ascii="Wingdings" w:hAnsi="Wingdings"/>
    </w:rPr>
  </w:style>
  <w:style w:type="character" w:customStyle="1" w:styleId="WW8Num54z0">
    <w:name w:val="WW8Num54z0"/>
    <w:rsid w:val="00564679"/>
    <w:rPr>
      <w:rFonts w:ascii="Symbol" w:hAnsi="Symbol"/>
    </w:rPr>
  </w:style>
  <w:style w:type="character" w:customStyle="1" w:styleId="WW8Num55z0">
    <w:name w:val="WW8Num55z0"/>
    <w:rsid w:val="00564679"/>
    <w:rPr>
      <w:rFonts w:ascii="Symbol" w:hAnsi="Symbol"/>
    </w:rPr>
  </w:style>
  <w:style w:type="character" w:customStyle="1" w:styleId="WW8Num55z1">
    <w:name w:val="WW8Num55z1"/>
    <w:rsid w:val="00564679"/>
    <w:rPr>
      <w:rFonts w:ascii="Courier New" w:hAnsi="Courier New"/>
    </w:rPr>
  </w:style>
  <w:style w:type="character" w:customStyle="1" w:styleId="WW8Num55z2">
    <w:name w:val="WW8Num55z2"/>
    <w:rsid w:val="00564679"/>
    <w:rPr>
      <w:rFonts w:ascii="Wingdings" w:hAnsi="Wingdings"/>
    </w:rPr>
  </w:style>
  <w:style w:type="character" w:customStyle="1" w:styleId="WW8Num57z0">
    <w:name w:val="WW8Num57z0"/>
    <w:rsid w:val="00564679"/>
    <w:rPr>
      <w:rFonts w:ascii="Symbol" w:hAnsi="Symbol"/>
    </w:rPr>
  </w:style>
  <w:style w:type="character" w:customStyle="1" w:styleId="WW8Num58z0">
    <w:name w:val="WW8Num58z0"/>
    <w:rsid w:val="00564679"/>
    <w:rPr>
      <w:rFonts w:ascii="Symbol" w:hAnsi="Symbol"/>
    </w:rPr>
  </w:style>
  <w:style w:type="character" w:customStyle="1" w:styleId="WW8Num58z2">
    <w:name w:val="WW8Num58z2"/>
    <w:rsid w:val="00564679"/>
    <w:rPr>
      <w:rFonts w:ascii="Wingdings" w:hAnsi="Wingdings"/>
    </w:rPr>
  </w:style>
  <w:style w:type="character" w:customStyle="1" w:styleId="WW8Num58z4">
    <w:name w:val="WW8Num58z4"/>
    <w:rsid w:val="00564679"/>
    <w:rPr>
      <w:rFonts w:ascii="Courier New" w:hAnsi="Courier New"/>
    </w:rPr>
  </w:style>
  <w:style w:type="character" w:customStyle="1" w:styleId="WW8Num59z0">
    <w:name w:val="WW8Num59z0"/>
    <w:rsid w:val="00564679"/>
    <w:rPr>
      <w:rFonts w:ascii="Symbol" w:hAnsi="Symbol"/>
    </w:rPr>
  </w:style>
  <w:style w:type="character" w:customStyle="1" w:styleId="WW8Num59z1">
    <w:name w:val="WW8Num59z1"/>
    <w:rsid w:val="00564679"/>
    <w:rPr>
      <w:rFonts w:ascii="Wingdings" w:hAnsi="Wingdings"/>
    </w:rPr>
  </w:style>
  <w:style w:type="character" w:customStyle="1" w:styleId="WW8Num59z4">
    <w:name w:val="WW8Num59z4"/>
    <w:rsid w:val="00564679"/>
    <w:rPr>
      <w:rFonts w:ascii="Courier New" w:hAnsi="Courier New"/>
    </w:rPr>
  </w:style>
  <w:style w:type="character" w:customStyle="1" w:styleId="WW8Num60z0">
    <w:name w:val="WW8Num60z0"/>
    <w:rsid w:val="00564679"/>
    <w:rPr>
      <w:rFonts w:ascii="Symbol" w:hAnsi="Symbol"/>
    </w:rPr>
  </w:style>
  <w:style w:type="character" w:customStyle="1" w:styleId="WW8Num60z1">
    <w:name w:val="WW8Num60z1"/>
    <w:rsid w:val="00564679"/>
    <w:rPr>
      <w:rFonts w:ascii="Courier New" w:hAnsi="Courier New"/>
    </w:rPr>
  </w:style>
  <w:style w:type="character" w:customStyle="1" w:styleId="WW8Num60z2">
    <w:name w:val="WW8Num60z2"/>
    <w:rsid w:val="00564679"/>
    <w:rPr>
      <w:rFonts w:ascii="Wingdings" w:hAnsi="Wingdings"/>
    </w:rPr>
  </w:style>
  <w:style w:type="character" w:customStyle="1" w:styleId="WW8Num61z0">
    <w:name w:val="WW8Num61z0"/>
    <w:rsid w:val="00564679"/>
    <w:rPr>
      <w:rFonts w:ascii="Wingdings" w:hAnsi="Wingdings"/>
    </w:rPr>
  </w:style>
  <w:style w:type="character" w:customStyle="1" w:styleId="WW8Num61z1">
    <w:name w:val="WW8Num61z1"/>
    <w:rsid w:val="00564679"/>
    <w:rPr>
      <w:rFonts w:ascii="Courier New" w:hAnsi="Courier New"/>
    </w:rPr>
  </w:style>
  <w:style w:type="character" w:customStyle="1" w:styleId="WW8Num61z3">
    <w:name w:val="WW8Num61z3"/>
    <w:rsid w:val="00564679"/>
    <w:rPr>
      <w:rFonts w:ascii="Symbol" w:hAnsi="Symbol"/>
    </w:rPr>
  </w:style>
  <w:style w:type="character" w:customStyle="1" w:styleId="WW8Num62z0">
    <w:name w:val="WW8Num62z0"/>
    <w:rsid w:val="00564679"/>
    <w:rPr>
      <w:rFonts w:ascii="Symbol" w:hAnsi="Symbol"/>
    </w:rPr>
  </w:style>
  <w:style w:type="character" w:customStyle="1" w:styleId="WW8Num63z0">
    <w:name w:val="WW8Num63z0"/>
    <w:rsid w:val="00564679"/>
    <w:rPr>
      <w:rFonts w:ascii="Symbol" w:hAnsi="Symbol"/>
    </w:rPr>
  </w:style>
  <w:style w:type="character" w:customStyle="1" w:styleId="WW8Num63z1">
    <w:name w:val="WW8Num63z1"/>
    <w:rsid w:val="00564679"/>
    <w:rPr>
      <w:rFonts w:ascii="Courier New" w:hAnsi="Courier New"/>
    </w:rPr>
  </w:style>
  <w:style w:type="character" w:customStyle="1" w:styleId="WW8Num63z2">
    <w:name w:val="WW8Num63z2"/>
    <w:rsid w:val="00564679"/>
    <w:rPr>
      <w:rFonts w:ascii="Wingdings" w:hAnsi="Wingdings"/>
    </w:rPr>
  </w:style>
  <w:style w:type="character" w:customStyle="1" w:styleId="WW8Num64z0">
    <w:name w:val="WW8Num64z0"/>
    <w:rsid w:val="00564679"/>
    <w:rPr>
      <w:i/>
    </w:rPr>
  </w:style>
  <w:style w:type="character" w:customStyle="1" w:styleId="WW8Num65z0">
    <w:name w:val="WW8Num65z0"/>
    <w:rsid w:val="00564679"/>
    <w:rPr>
      <w:rFonts w:ascii="Symbol" w:hAnsi="Symbol"/>
    </w:rPr>
  </w:style>
  <w:style w:type="character" w:customStyle="1" w:styleId="WW8Num65z1">
    <w:name w:val="WW8Num65z1"/>
    <w:rsid w:val="00564679"/>
    <w:rPr>
      <w:rFonts w:ascii="Courier New" w:hAnsi="Courier New"/>
    </w:rPr>
  </w:style>
  <w:style w:type="character" w:customStyle="1" w:styleId="WW8Num65z2">
    <w:name w:val="WW8Num65z2"/>
    <w:rsid w:val="00564679"/>
    <w:rPr>
      <w:rFonts w:ascii="Wingdings" w:hAnsi="Wingdings"/>
    </w:rPr>
  </w:style>
  <w:style w:type="character" w:customStyle="1" w:styleId="WW8Num66z0">
    <w:name w:val="WW8Num66z0"/>
    <w:rsid w:val="00564679"/>
    <w:rPr>
      <w:rFonts w:ascii="Wingdings" w:hAnsi="Wingdings"/>
    </w:rPr>
  </w:style>
  <w:style w:type="character" w:customStyle="1" w:styleId="WW8Num67z0">
    <w:name w:val="WW8Num67z0"/>
    <w:rsid w:val="00564679"/>
    <w:rPr>
      <w:rFonts w:ascii="Symbol" w:hAnsi="Symbol"/>
    </w:rPr>
  </w:style>
  <w:style w:type="character" w:customStyle="1" w:styleId="WW8Num67z1">
    <w:name w:val="WW8Num67z1"/>
    <w:rsid w:val="00564679"/>
    <w:rPr>
      <w:rFonts w:ascii="Wingdings" w:hAnsi="Wingdings"/>
    </w:rPr>
  </w:style>
  <w:style w:type="character" w:customStyle="1" w:styleId="WW8Num67z4">
    <w:name w:val="WW8Num67z4"/>
    <w:rsid w:val="00564679"/>
    <w:rPr>
      <w:rFonts w:ascii="Courier New" w:hAnsi="Courier New"/>
    </w:rPr>
  </w:style>
  <w:style w:type="character" w:customStyle="1" w:styleId="WW8Num68z0">
    <w:name w:val="WW8Num68z0"/>
    <w:rsid w:val="00564679"/>
    <w:rPr>
      <w:rFonts w:ascii="Times New Roman" w:hAnsi="Times New Roman"/>
    </w:rPr>
  </w:style>
  <w:style w:type="character" w:customStyle="1" w:styleId="WW8Num69z0">
    <w:name w:val="WW8Num69z0"/>
    <w:rsid w:val="00564679"/>
    <w:rPr>
      <w:rFonts w:ascii="Wingdings" w:hAnsi="Wingdings"/>
    </w:rPr>
  </w:style>
  <w:style w:type="character" w:customStyle="1" w:styleId="WW8Num70z0">
    <w:name w:val="WW8Num70z0"/>
    <w:rsid w:val="00564679"/>
    <w:rPr>
      <w:rFonts w:ascii="Wingdings" w:hAnsi="Wingdings"/>
    </w:rPr>
  </w:style>
  <w:style w:type="character" w:customStyle="1" w:styleId="WW8Num70z1">
    <w:name w:val="WW8Num70z1"/>
    <w:rsid w:val="00564679"/>
    <w:rPr>
      <w:rFonts w:ascii="Symbol" w:hAnsi="Symbol"/>
    </w:rPr>
  </w:style>
  <w:style w:type="character" w:customStyle="1" w:styleId="WW8Num70z4">
    <w:name w:val="WW8Num70z4"/>
    <w:rsid w:val="00564679"/>
    <w:rPr>
      <w:rFonts w:ascii="Courier New" w:hAnsi="Courier New"/>
    </w:rPr>
  </w:style>
  <w:style w:type="character" w:customStyle="1" w:styleId="WW8Num71z0">
    <w:name w:val="WW8Num71z0"/>
    <w:rsid w:val="00564679"/>
    <w:rPr>
      <w:rFonts w:ascii="Symbol" w:hAnsi="Symbol"/>
    </w:rPr>
  </w:style>
  <w:style w:type="character" w:customStyle="1" w:styleId="WW8Num72z0">
    <w:name w:val="WW8Num72z0"/>
    <w:rsid w:val="00564679"/>
    <w:rPr>
      <w:rFonts w:ascii="Symbol" w:hAnsi="Symbol"/>
    </w:rPr>
  </w:style>
  <w:style w:type="character" w:customStyle="1" w:styleId="WW8Num72z1">
    <w:name w:val="WW8Num72z1"/>
    <w:rsid w:val="00564679"/>
    <w:rPr>
      <w:rFonts w:ascii="Courier New" w:hAnsi="Courier New"/>
    </w:rPr>
  </w:style>
  <w:style w:type="character" w:customStyle="1" w:styleId="WW8Num72z2">
    <w:name w:val="WW8Num72z2"/>
    <w:rsid w:val="00564679"/>
    <w:rPr>
      <w:rFonts w:ascii="Wingdings" w:hAnsi="Wingdings"/>
    </w:rPr>
  </w:style>
  <w:style w:type="character" w:customStyle="1" w:styleId="WW8Num73z0">
    <w:name w:val="WW8Num73z0"/>
    <w:rsid w:val="00564679"/>
    <w:rPr>
      <w:rFonts w:ascii="Wingdings" w:hAnsi="Wingdings"/>
    </w:rPr>
  </w:style>
  <w:style w:type="character" w:customStyle="1" w:styleId="WW8Num74z0">
    <w:name w:val="WW8Num74z0"/>
    <w:rsid w:val="00564679"/>
    <w:rPr>
      <w:rFonts w:ascii="Symbol" w:hAnsi="Symbol"/>
    </w:rPr>
  </w:style>
  <w:style w:type="character" w:customStyle="1" w:styleId="WW8Num75z0">
    <w:name w:val="WW8Num75z0"/>
    <w:rsid w:val="00564679"/>
    <w:rPr>
      <w:rFonts w:ascii="Symbol" w:hAnsi="Symbol"/>
      <w:sz w:val="16"/>
    </w:rPr>
  </w:style>
  <w:style w:type="character" w:customStyle="1" w:styleId="WW8Num76z0">
    <w:name w:val="WW8Num76z0"/>
    <w:rsid w:val="00564679"/>
    <w:rPr>
      <w:rFonts w:ascii="Times New Roman" w:hAnsi="Times New Roman"/>
    </w:rPr>
  </w:style>
  <w:style w:type="character" w:customStyle="1" w:styleId="WW8Num77z0">
    <w:name w:val="WW8Num77z0"/>
    <w:rsid w:val="00564679"/>
    <w:rPr>
      <w:rFonts w:ascii="Symbol" w:hAnsi="Symbol"/>
    </w:rPr>
  </w:style>
  <w:style w:type="character" w:customStyle="1" w:styleId="WW8Num77z1">
    <w:name w:val="WW8Num77z1"/>
    <w:rsid w:val="00564679"/>
    <w:rPr>
      <w:rFonts w:ascii="Courier New" w:hAnsi="Courier New"/>
    </w:rPr>
  </w:style>
  <w:style w:type="character" w:customStyle="1" w:styleId="WW8Num77z2">
    <w:name w:val="WW8Num77z2"/>
    <w:rsid w:val="00564679"/>
    <w:rPr>
      <w:rFonts w:ascii="Wingdings" w:hAnsi="Wingdings"/>
    </w:rPr>
  </w:style>
  <w:style w:type="character" w:customStyle="1" w:styleId="WW8Num78z0">
    <w:name w:val="WW8Num78z0"/>
    <w:rsid w:val="00564679"/>
    <w:rPr>
      <w:rFonts w:ascii="Symbol" w:hAnsi="Symbol"/>
    </w:rPr>
  </w:style>
  <w:style w:type="character" w:customStyle="1" w:styleId="WW8Num78z1">
    <w:name w:val="WW8Num78z1"/>
    <w:rsid w:val="00564679"/>
    <w:rPr>
      <w:rFonts w:ascii="Courier New" w:hAnsi="Courier New"/>
    </w:rPr>
  </w:style>
  <w:style w:type="character" w:customStyle="1" w:styleId="WW8Num78z2">
    <w:name w:val="WW8Num78z2"/>
    <w:rsid w:val="00564679"/>
    <w:rPr>
      <w:rFonts w:ascii="Wingdings" w:hAnsi="Wingdings"/>
    </w:rPr>
  </w:style>
  <w:style w:type="character" w:customStyle="1" w:styleId="WW8Num79z0">
    <w:name w:val="WW8Num79z0"/>
    <w:rsid w:val="00564679"/>
    <w:rPr>
      <w:rFonts w:ascii="Wingdings" w:hAnsi="Wingdings"/>
    </w:rPr>
  </w:style>
  <w:style w:type="character" w:customStyle="1" w:styleId="WW8Num80z0">
    <w:name w:val="WW8Num80z0"/>
    <w:rsid w:val="00564679"/>
    <w:rPr>
      <w:rFonts w:ascii="Symbol" w:hAnsi="Symbol"/>
    </w:rPr>
  </w:style>
  <w:style w:type="character" w:customStyle="1" w:styleId="WW8Num81z0">
    <w:name w:val="WW8Num81z0"/>
    <w:rsid w:val="00564679"/>
    <w:rPr>
      <w:rFonts w:ascii="Times New Roman" w:hAnsi="Times New Roman"/>
      <w:b/>
      <w:sz w:val="22"/>
    </w:rPr>
  </w:style>
  <w:style w:type="character" w:customStyle="1" w:styleId="WW8Num82z0">
    <w:name w:val="WW8Num82z0"/>
    <w:rsid w:val="00564679"/>
    <w:rPr>
      <w:rFonts w:ascii="Symbol" w:hAnsi="Symbol"/>
    </w:rPr>
  </w:style>
  <w:style w:type="character" w:customStyle="1" w:styleId="WW8Num82z1">
    <w:name w:val="WW8Num82z1"/>
    <w:rsid w:val="00564679"/>
    <w:rPr>
      <w:rFonts w:ascii="Wingdings" w:hAnsi="Wingdings"/>
    </w:rPr>
  </w:style>
  <w:style w:type="character" w:customStyle="1" w:styleId="WW8Num82z4">
    <w:name w:val="WW8Num82z4"/>
    <w:rsid w:val="00564679"/>
    <w:rPr>
      <w:rFonts w:ascii="Courier New" w:hAnsi="Courier New"/>
    </w:rPr>
  </w:style>
  <w:style w:type="character" w:customStyle="1" w:styleId="WW8Num83z0">
    <w:name w:val="WW8Num83z0"/>
    <w:rsid w:val="00564679"/>
    <w:rPr>
      <w:rFonts w:ascii="Symbol" w:hAnsi="Symbol"/>
    </w:rPr>
  </w:style>
  <w:style w:type="character" w:customStyle="1" w:styleId="WW8Num83z1">
    <w:name w:val="WW8Num83z1"/>
    <w:rsid w:val="00564679"/>
    <w:rPr>
      <w:rFonts w:ascii="Courier New" w:hAnsi="Courier New"/>
    </w:rPr>
  </w:style>
  <w:style w:type="character" w:customStyle="1" w:styleId="WW8Num83z2">
    <w:name w:val="WW8Num83z2"/>
    <w:rsid w:val="00564679"/>
    <w:rPr>
      <w:rFonts w:ascii="Wingdings" w:hAnsi="Wingdings"/>
    </w:rPr>
  </w:style>
  <w:style w:type="character" w:customStyle="1" w:styleId="WW8Num84z0">
    <w:name w:val="WW8Num84z0"/>
    <w:rsid w:val="00564679"/>
    <w:rPr>
      <w:rFonts w:ascii="Symbol" w:hAnsi="Symbol"/>
    </w:rPr>
  </w:style>
  <w:style w:type="character" w:customStyle="1" w:styleId="WW8Num84z2">
    <w:name w:val="WW8Num84z2"/>
    <w:rsid w:val="00564679"/>
    <w:rPr>
      <w:rFonts w:ascii="Wingdings" w:hAnsi="Wingdings"/>
    </w:rPr>
  </w:style>
  <w:style w:type="character" w:customStyle="1" w:styleId="WW8Num84z4">
    <w:name w:val="WW8Num84z4"/>
    <w:rsid w:val="00564679"/>
    <w:rPr>
      <w:rFonts w:ascii="Courier New" w:hAnsi="Courier New"/>
    </w:rPr>
  </w:style>
  <w:style w:type="character" w:customStyle="1" w:styleId="WW8Num85z0">
    <w:name w:val="WW8Num85z0"/>
    <w:rsid w:val="00564679"/>
    <w:rPr>
      <w:rFonts w:ascii="Symbol" w:hAnsi="Symbol"/>
    </w:rPr>
  </w:style>
  <w:style w:type="character" w:customStyle="1" w:styleId="WW8Num86z0">
    <w:name w:val="WW8Num86z0"/>
    <w:rsid w:val="00564679"/>
    <w:rPr>
      <w:rFonts w:ascii="Symbol" w:hAnsi="Symbol"/>
    </w:rPr>
  </w:style>
  <w:style w:type="character" w:customStyle="1" w:styleId="WW8Num87z0">
    <w:name w:val="WW8Num87z0"/>
    <w:rsid w:val="00564679"/>
    <w:rPr>
      <w:rFonts w:ascii="Symbol" w:hAnsi="Symbol"/>
    </w:rPr>
  </w:style>
  <w:style w:type="character" w:customStyle="1" w:styleId="WW8Num88z0">
    <w:name w:val="WW8Num88z0"/>
    <w:rsid w:val="00564679"/>
    <w:rPr>
      <w:rFonts w:ascii="Wingdings" w:hAnsi="Wingdings"/>
    </w:rPr>
  </w:style>
  <w:style w:type="character" w:customStyle="1" w:styleId="WW8Num89z0">
    <w:name w:val="WW8Num89z0"/>
    <w:rsid w:val="00564679"/>
    <w:rPr>
      <w:rFonts w:ascii="Symbol" w:hAnsi="Symbol"/>
    </w:rPr>
  </w:style>
  <w:style w:type="character" w:customStyle="1" w:styleId="WW8Num90z0">
    <w:name w:val="WW8Num90z0"/>
    <w:rsid w:val="00564679"/>
    <w:rPr>
      <w:rFonts w:ascii="Symbol" w:hAnsi="Symbol"/>
    </w:rPr>
  </w:style>
  <w:style w:type="character" w:customStyle="1" w:styleId="WW8Num91z0">
    <w:name w:val="WW8Num91z0"/>
    <w:rsid w:val="00564679"/>
    <w:rPr>
      <w:rFonts w:ascii="Symbol" w:hAnsi="Symbol"/>
    </w:rPr>
  </w:style>
  <w:style w:type="character" w:customStyle="1" w:styleId="WW8Num91z1">
    <w:name w:val="WW8Num91z1"/>
    <w:rsid w:val="00564679"/>
    <w:rPr>
      <w:rFonts w:ascii="Courier New" w:hAnsi="Courier New"/>
    </w:rPr>
  </w:style>
  <w:style w:type="character" w:customStyle="1" w:styleId="WW8Num91z2">
    <w:name w:val="WW8Num91z2"/>
    <w:rsid w:val="00564679"/>
    <w:rPr>
      <w:rFonts w:ascii="Wingdings" w:hAnsi="Wingdings"/>
    </w:rPr>
  </w:style>
  <w:style w:type="character" w:customStyle="1" w:styleId="WW8Num92z0">
    <w:name w:val="WW8Num92z0"/>
    <w:rsid w:val="00564679"/>
    <w:rPr>
      <w:rFonts w:ascii="Wingdings" w:hAnsi="Wingdings"/>
    </w:rPr>
  </w:style>
  <w:style w:type="character" w:customStyle="1" w:styleId="WW8Num92z1">
    <w:name w:val="WW8Num92z1"/>
    <w:rsid w:val="00564679"/>
    <w:rPr>
      <w:rFonts w:ascii="Courier New" w:hAnsi="Courier New"/>
    </w:rPr>
  </w:style>
  <w:style w:type="character" w:customStyle="1" w:styleId="WW8Num92z3">
    <w:name w:val="WW8Num92z3"/>
    <w:rsid w:val="00564679"/>
    <w:rPr>
      <w:rFonts w:ascii="Symbol" w:hAnsi="Symbol"/>
    </w:rPr>
  </w:style>
  <w:style w:type="character" w:customStyle="1" w:styleId="WW8Num93z0">
    <w:name w:val="WW8Num93z0"/>
    <w:rsid w:val="00564679"/>
    <w:rPr>
      <w:rFonts w:ascii="Times New Roman" w:hAnsi="Times New Roman"/>
    </w:rPr>
  </w:style>
  <w:style w:type="character" w:customStyle="1" w:styleId="WW8Num94z1">
    <w:name w:val="WW8Num94z1"/>
    <w:rsid w:val="00564679"/>
    <w:rPr>
      <w:rFonts w:ascii="Courier New" w:hAnsi="Courier New"/>
    </w:rPr>
  </w:style>
  <w:style w:type="character" w:customStyle="1" w:styleId="WW8Num94z2">
    <w:name w:val="WW8Num94z2"/>
    <w:rsid w:val="00564679"/>
    <w:rPr>
      <w:rFonts w:ascii="Wingdings" w:hAnsi="Wingdings"/>
    </w:rPr>
  </w:style>
  <w:style w:type="character" w:customStyle="1" w:styleId="WW8Num94z3">
    <w:name w:val="WW8Num94z3"/>
    <w:rsid w:val="00564679"/>
    <w:rPr>
      <w:rFonts w:ascii="Symbol" w:hAnsi="Symbol"/>
    </w:rPr>
  </w:style>
  <w:style w:type="character" w:styleId="Collegamentovisitato">
    <w:name w:val="FollowedHyperlink"/>
    <w:basedOn w:val="Carpredefinitoparagrafo"/>
    <w:rsid w:val="00564679"/>
    <w:rPr>
      <w:rFonts w:cs="Times New Roman"/>
      <w:color w:val="606420"/>
      <w:u w:val="single"/>
    </w:rPr>
  </w:style>
  <w:style w:type="character" w:customStyle="1" w:styleId="Stile1">
    <w:name w:val="Stile1"/>
    <w:rsid w:val="00564679"/>
    <w:rPr>
      <w:i/>
      <w:sz w:val="22"/>
    </w:rPr>
  </w:style>
  <w:style w:type="character" w:customStyle="1" w:styleId="CarattereCarattere">
    <w:name w:val="Carattere Carattere"/>
    <w:rsid w:val="00564679"/>
    <w:rPr>
      <w:i/>
      <w:sz w:val="24"/>
      <w:lang w:val="it-IT" w:eastAsia="ar-SA" w:bidi="ar-SA"/>
    </w:rPr>
  </w:style>
  <w:style w:type="character" w:customStyle="1" w:styleId="CarattereCarattere1">
    <w:name w:val="Carattere Carattere1"/>
    <w:rsid w:val="00564679"/>
    <w:rPr>
      <w:rFonts w:ascii="Arial" w:hAnsi="Arial"/>
      <w:b/>
      <w:sz w:val="24"/>
      <w:u w:val="single"/>
      <w:lang w:val="it-IT" w:eastAsia="ar-SA" w:bidi="ar-SA"/>
    </w:rPr>
  </w:style>
  <w:style w:type="character" w:customStyle="1" w:styleId="notaCarattere">
    <w:name w:val="nota Carattere"/>
    <w:rsid w:val="00564679"/>
    <w:rPr>
      <w:rFonts w:ascii="RotisSemiSans" w:hAnsi="RotisSemiSans"/>
      <w:vertAlign w:val="superscript"/>
      <w:lang w:val="it-IT" w:eastAsia="it-IT"/>
    </w:rPr>
  </w:style>
  <w:style w:type="character" w:customStyle="1" w:styleId="CarattereCarattere3">
    <w:name w:val="Carattere Carattere3"/>
    <w:uiPriority w:val="99"/>
    <w:rsid w:val="00564679"/>
    <w:rPr>
      <w:i/>
      <w:sz w:val="24"/>
      <w:lang w:val="it-IT" w:eastAsia="ar-SA" w:bidi="ar-SA"/>
    </w:rPr>
  </w:style>
  <w:style w:type="character" w:customStyle="1" w:styleId="CarattereCarattere11">
    <w:name w:val="Carattere Carattere11"/>
    <w:uiPriority w:val="99"/>
    <w:rsid w:val="00564679"/>
    <w:rPr>
      <w:rFonts w:ascii="Arial" w:hAnsi="Arial"/>
      <w:b/>
      <w:sz w:val="24"/>
      <w:u w:val="single"/>
      <w:lang w:val="it-IT" w:eastAsia="ar-SA" w:bidi="ar-SA"/>
    </w:rPr>
  </w:style>
  <w:style w:type="character" w:customStyle="1" w:styleId="CarattereCarattere21">
    <w:name w:val="Carattere Carattere21"/>
    <w:uiPriority w:val="99"/>
    <w:rsid w:val="00564679"/>
    <w:rPr>
      <w:i/>
      <w:sz w:val="24"/>
      <w:lang w:val="it-IT" w:eastAsia="ar-SA" w:bidi="ar-SA"/>
    </w:rPr>
  </w:style>
  <w:style w:type="character" w:customStyle="1" w:styleId="CarattereCarattere5">
    <w:name w:val="Carattere Carattere5"/>
    <w:rsid w:val="00564679"/>
    <w:rPr>
      <w:rFonts w:ascii="Arial" w:hAnsi="Arial"/>
      <w:i/>
      <w:sz w:val="24"/>
      <w:lang w:val="it-IT" w:eastAsia="ar-SA" w:bidi="ar-SA"/>
    </w:rPr>
  </w:style>
  <w:style w:type="paragraph" w:customStyle="1" w:styleId="trattino">
    <w:name w:val="trattino"/>
    <w:basedOn w:val="Normale"/>
    <w:uiPriority w:val="99"/>
    <w:rsid w:val="00564679"/>
    <w:pPr>
      <w:tabs>
        <w:tab w:val="left" w:pos="284"/>
      </w:tabs>
      <w:suppressAutoHyphens/>
      <w:jc w:val="both"/>
    </w:pPr>
    <w:rPr>
      <w:rFonts w:ascii="Times New Roman" w:eastAsia="Batang" w:hAnsi="Times New Roman"/>
      <w:lang w:eastAsia="ar-SA"/>
    </w:rPr>
  </w:style>
  <w:style w:type="paragraph" w:customStyle="1" w:styleId="TestoRelazione">
    <w:name w:val="# Testo Relazione"/>
    <w:uiPriority w:val="99"/>
    <w:rsid w:val="00564679"/>
    <w:pPr>
      <w:tabs>
        <w:tab w:val="left" w:pos="226"/>
      </w:tabs>
      <w:autoSpaceDE w:val="0"/>
      <w:autoSpaceDN w:val="0"/>
      <w:spacing w:before="113"/>
      <w:ind w:right="113"/>
      <w:jc w:val="both"/>
    </w:pPr>
    <w:rPr>
      <w:rFonts w:ascii="Helvetica" w:eastAsia="Batang" w:hAnsi="Helvetica" w:cs="Helvetica"/>
      <w:noProof/>
      <w:spacing w:val="-40"/>
      <w:sz w:val="24"/>
      <w:szCs w:val="24"/>
    </w:rPr>
  </w:style>
  <w:style w:type="character" w:customStyle="1" w:styleId="TestobilancioCarattere">
    <w:name w:val="Testo bilancio Carattere"/>
    <w:link w:val="Testobilancio"/>
    <w:locked/>
    <w:rsid w:val="00564679"/>
    <w:rPr>
      <w:rFonts w:ascii="Arial" w:eastAsia="Batang" w:hAnsi="Arial"/>
      <w:kern w:val="32"/>
      <w:sz w:val="32"/>
      <w:lang w:eastAsia="ko-KR"/>
    </w:rPr>
  </w:style>
  <w:style w:type="paragraph" w:customStyle="1" w:styleId="Stile3">
    <w:name w:val="Stile3"/>
    <w:basedOn w:val="Normale"/>
    <w:rsid w:val="00564679"/>
    <w:pPr>
      <w:spacing w:before="240" w:after="120" w:line="320" w:lineRule="exact"/>
      <w:jc w:val="both"/>
    </w:pPr>
    <w:rPr>
      <w:rFonts w:ascii="Arial" w:eastAsia="Batang" w:hAnsi="Arial" w:cs="Arial"/>
      <w:b/>
      <w:bCs/>
    </w:rPr>
  </w:style>
  <w:style w:type="character" w:customStyle="1" w:styleId="stileasiaticotimesnewroman11pt0">
    <w:name w:val="stileasiaticotimesnewroman11pt"/>
    <w:basedOn w:val="Carpredefinitoparagrafo"/>
    <w:uiPriority w:val="99"/>
    <w:rsid w:val="00564679"/>
    <w:rPr>
      <w:rFonts w:cs="Times New Roman"/>
    </w:rPr>
  </w:style>
  <w:style w:type="character" w:customStyle="1" w:styleId="CapitoloCarattereCarattere">
    <w:name w:val="Capitolo Carattere Carattere"/>
    <w:uiPriority w:val="99"/>
    <w:rsid w:val="00564679"/>
    <w:rPr>
      <w:rFonts w:ascii="Arial" w:eastAsia="Batang" w:hAnsi="Arial"/>
      <w:b/>
      <w:kern w:val="32"/>
      <w:sz w:val="32"/>
      <w:lang w:val="it-IT" w:eastAsia="ko-KR"/>
    </w:rPr>
  </w:style>
  <w:style w:type="paragraph" w:customStyle="1" w:styleId="Corpotesto1">
    <w:name w:val="Corpo testo1"/>
    <w:basedOn w:val="Normale"/>
    <w:rsid w:val="00564679"/>
    <w:pPr>
      <w:spacing w:after="120"/>
    </w:pPr>
    <w:rPr>
      <w:rFonts w:ascii="Arial" w:eastAsia="Batang" w:hAnsi="Arial"/>
      <w:lang w:eastAsia="ko-KR"/>
    </w:rPr>
  </w:style>
  <w:style w:type="numbering" w:customStyle="1" w:styleId="Nessunelenco11">
    <w:name w:val="Nessun elenco11"/>
    <w:next w:val="Nessunelenco"/>
    <w:semiHidden/>
    <w:rsid w:val="00564679"/>
  </w:style>
  <w:style w:type="numbering" w:customStyle="1" w:styleId="Nessunelenco2">
    <w:name w:val="Nessun elenco2"/>
    <w:next w:val="Nessunelenco"/>
    <w:semiHidden/>
    <w:rsid w:val="00564679"/>
  </w:style>
  <w:style w:type="numbering" w:customStyle="1" w:styleId="Nessunelenco3">
    <w:name w:val="Nessun elenco3"/>
    <w:next w:val="Nessunelenco"/>
    <w:semiHidden/>
    <w:rsid w:val="00564679"/>
  </w:style>
  <w:style w:type="numbering" w:customStyle="1" w:styleId="Nessunelenco4">
    <w:name w:val="Nessun elenco4"/>
    <w:next w:val="Nessunelenco"/>
    <w:semiHidden/>
    <w:rsid w:val="00564679"/>
  </w:style>
  <w:style w:type="numbering" w:customStyle="1" w:styleId="Nessunelenco5">
    <w:name w:val="Nessun elenco5"/>
    <w:next w:val="Nessunelenco"/>
    <w:semiHidden/>
    <w:rsid w:val="00564679"/>
  </w:style>
  <w:style w:type="paragraph" w:customStyle="1" w:styleId="Stile2">
    <w:name w:val="Stile2"/>
    <w:basedOn w:val="Sommario2"/>
    <w:autoRedefine/>
    <w:rsid w:val="00564679"/>
    <w:pPr>
      <w:tabs>
        <w:tab w:val="clear" w:pos="8520"/>
        <w:tab w:val="right" w:leader="dot" w:pos="8280"/>
      </w:tabs>
      <w:spacing w:line="240" w:lineRule="auto"/>
      <w:ind w:left="238"/>
    </w:pPr>
    <w:rPr>
      <w:rFonts w:cs="Arial"/>
      <w:b/>
      <w:caps/>
      <w:noProof/>
      <w:sz w:val="18"/>
    </w:rPr>
  </w:style>
  <w:style w:type="paragraph" w:customStyle="1" w:styleId="StilenonlatinoArial11ptGiustificatoprima6ptDopo6">
    <w:name w:val="Stile (non latino) Arial 11 pt Giustificato prima 6 pt Dopo:  6..."/>
    <w:basedOn w:val="Normale"/>
    <w:rsid w:val="00564679"/>
    <w:pPr>
      <w:spacing w:line="320" w:lineRule="exact"/>
      <w:jc w:val="both"/>
    </w:pPr>
    <w:rPr>
      <w:rFonts w:ascii="Arial" w:eastAsia="Times New Roman" w:hAnsi="Arial" w:cs="Arial"/>
      <w:lang w:eastAsia="ko-KR"/>
    </w:rPr>
  </w:style>
  <w:style w:type="paragraph" w:customStyle="1" w:styleId="FC-ElencoPuntatostandard">
    <w:name w:val="FC-Elenco Puntato standard"/>
    <w:basedOn w:val="FC-Corpodeltesto-11pt"/>
    <w:uiPriority w:val="99"/>
    <w:rsid w:val="00564679"/>
    <w:pPr>
      <w:numPr>
        <w:numId w:val="8"/>
      </w:numPr>
      <w:tabs>
        <w:tab w:val="clear" w:pos="360"/>
      </w:tabs>
      <w:ind w:left="240" w:hanging="240"/>
    </w:pPr>
    <w:rPr>
      <w:rFonts w:cs="Arial"/>
      <w:lang w:val="it-IT"/>
    </w:rPr>
  </w:style>
  <w:style w:type="paragraph" w:customStyle="1" w:styleId="FC-Corpodeltesto-13pt">
    <w:name w:val="FC-Corpo del testo-13pt"/>
    <w:basedOn w:val="Normale"/>
    <w:link w:val="FC-Corpodeltesto-13ptCarattere"/>
    <w:rsid w:val="00564679"/>
    <w:rPr>
      <w:rFonts w:ascii="Arial" w:eastAsia="Batang" w:hAnsi="Arial" w:cs="Arial"/>
      <w:sz w:val="26"/>
      <w:szCs w:val="26"/>
      <w:lang w:eastAsia="ko-KR"/>
    </w:rPr>
  </w:style>
  <w:style w:type="character" w:customStyle="1" w:styleId="FC-Corpodeltesto-13ptCarattere">
    <w:name w:val="FC-Corpo del testo-13pt Carattere"/>
    <w:link w:val="FC-Corpodeltesto-13pt"/>
    <w:rsid w:val="00564679"/>
    <w:rPr>
      <w:rFonts w:ascii="Arial" w:eastAsia="Batang" w:hAnsi="Arial" w:cs="Arial"/>
      <w:sz w:val="26"/>
      <w:szCs w:val="26"/>
      <w:lang w:eastAsia="ko-KR"/>
    </w:rPr>
  </w:style>
  <w:style w:type="paragraph" w:styleId="Indicedellefigure">
    <w:name w:val="table of figures"/>
    <w:basedOn w:val="Normale"/>
    <w:next w:val="Normale"/>
    <w:semiHidden/>
    <w:rsid w:val="00564679"/>
    <w:rPr>
      <w:rFonts w:ascii="Arial" w:eastAsia="Batang" w:hAnsi="Arial"/>
      <w:lang w:eastAsia="ko-KR"/>
    </w:rPr>
  </w:style>
  <w:style w:type="character" w:customStyle="1" w:styleId="CarattereCarattere6">
    <w:name w:val="Carattere Carattere6"/>
    <w:rsid w:val="00564679"/>
    <w:rPr>
      <w:rFonts w:ascii="Arial" w:eastAsia="Arial Unicode MS" w:hAnsi="Arial"/>
      <w:b/>
      <w:bCs/>
      <w:sz w:val="24"/>
      <w:szCs w:val="26"/>
      <w:lang w:val="it-IT" w:eastAsia="ko-KR" w:bidi="ar-SA"/>
    </w:rPr>
  </w:style>
  <w:style w:type="paragraph" w:customStyle="1" w:styleId="Normale11pt">
    <w:name w:val="Normale + 11 pt"/>
    <w:basedOn w:val="NormaleWeb"/>
    <w:rsid w:val="00564679"/>
    <w:pPr>
      <w:spacing w:before="100" w:beforeAutospacing="1" w:after="100" w:afterAutospacing="1"/>
      <w:jc w:val="both"/>
    </w:pPr>
    <w:rPr>
      <w:rFonts w:ascii="Arial" w:eastAsia="Batang" w:hAnsi="Arial" w:cs="Arial"/>
      <w:lang w:eastAsia="ko-KR"/>
    </w:rPr>
  </w:style>
  <w:style w:type="character" w:styleId="Enfasigrassetto">
    <w:name w:val="Strong"/>
    <w:uiPriority w:val="22"/>
    <w:qFormat/>
    <w:rsid w:val="00564679"/>
    <w:rPr>
      <w:b/>
      <w:bCs/>
    </w:rPr>
  </w:style>
  <w:style w:type="paragraph" w:styleId="Testonormale">
    <w:name w:val="Plain Text"/>
    <w:basedOn w:val="Normale"/>
    <w:link w:val="TestonormaleCarattere"/>
    <w:uiPriority w:val="99"/>
    <w:unhideWhenUsed/>
    <w:rsid w:val="00564679"/>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564679"/>
    <w:rPr>
      <w:rFonts w:ascii="Consolas" w:eastAsia="Calibri" w:hAnsi="Consolas"/>
      <w:sz w:val="21"/>
      <w:szCs w:val="21"/>
      <w:lang w:eastAsia="en-US"/>
    </w:rPr>
  </w:style>
  <w:style w:type="character" w:styleId="Enfasicorsivo">
    <w:name w:val="Emphasis"/>
    <w:uiPriority w:val="20"/>
    <w:qFormat/>
    <w:rsid w:val="00564679"/>
    <w:rPr>
      <w:i/>
      <w:iCs/>
    </w:rPr>
  </w:style>
  <w:style w:type="character" w:customStyle="1" w:styleId="st1">
    <w:name w:val="st1"/>
    <w:rsid w:val="00564679"/>
  </w:style>
  <w:style w:type="paragraph" w:customStyle="1" w:styleId="23BodyText">
    <w:name w:val="23 Body Text"/>
    <w:basedOn w:val="Normale"/>
    <w:rsid w:val="00564679"/>
    <w:pPr>
      <w:spacing w:before="100" w:line="264" w:lineRule="auto"/>
    </w:pPr>
    <w:rPr>
      <w:rFonts w:ascii="Trebuchet MS" w:eastAsia="PMingLiU" w:hAnsi="Trebuchet MS"/>
      <w:color w:val="000000"/>
      <w:sz w:val="20"/>
      <w:lang w:val="en-GB" w:eastAsia="zh-TW"/>
    </w:rPr>
  </w:style>
  <w:style w:type="paragraph" w:customStyle="1" w:styleId="Corpodeltesto1">
    <w:name w:val="Corpo del testo 1"/>
    <w:basedOn w:val="Normale"/>
    <w:qFormat/>
    <w:rsid w:val="00564679"/>
    <w:pPr>
      <w:spacing w:before="200" w:after="200"/>
      <w:jc w:val="both"/>
    </w:pPr>
    <w:rPr>
      <w:rFonts w:ascii="Arial" w:eastAsia="Times New Roman" w:hAnsi="Arial"/>
      <w:sz w:val="20"/>
    </w:rPr>
  </w:style>
  <w:style w:type="paragraph" w:customStyle="1" w:styleId="Normal">
    <w:name w:val="[Normal]"/>
    <w:basedOn w:val="Normale"/>
    <w:rsid w:val="00564679"/>
    <w:pPr>
      <w:widowControl w:val="0"/>
      <w:autoSpaceDE w:val="0"/>
      <w:autoSpaceDN w:val="0"/>
      <w:adjustRightInd w:val="0"/>
    </w:pPr>
    <w:rPr>
      <w:rFonts w:ascii="Arial" w:eastAsia="Times New Roman" w:hAnsi="Arial" w:cs="Arial"/>
    </w:rPr>
  </w:style>
  <w:style w:type="paragraph" w:customStyle="1" w:styleId="corpodeltesto10">
    <w:name w:val="corpodeltesto1"/>
    <w:basedOn w:val="Normale"/>
    <w:rsid w:val="00564679"/>
    <w:pPr>
      <w:spacing w:before="200" w:after="200"/>
      <w:jc w:val="both"/>
    </w:pPr>
    <w:rPr>
      <w:rFonts w:ascii="Arial" w:hAnsi="Arial" w:cs="Arial"/>
      <w:sz w:val="20"/>
      <w:szCs w:val="20"/>
    </w:rPr>
  </w:style>
  <w:style w:type="paragraph" w:customStyle="1" w:styleId="Titoletto">
    <w:name w:val="Titoletto"/>
    <w:basedOn w:val="Titolo4"/>
    <w:rsid w:val="00564679"/>
    <w:pPr>
      <w:keepLines w:val="0"/>
      <w:suppressAutoHyphens/>
      <w:spacing w:before="0"/>
      <w:outlineLvl w:val="9"/>
    </w:pPr>
    <w:rPr>
      <w:rFonts w:ascii="Arial" w:eastAsia="Batang" w:hAnsi="Arial" w:cs="Times New Roman"/>
      <w:i w:val="0"/>
      <w:iCs w:val="0"/>
      <w:color w:val="auto"/>
      <w:lang w:eastAsia="ar-SA"/>
    </w:rPr>
  </w:style>
  <w:style w:type="paragraph" w:customStyle="1" w:styleId="ElencoPuntato2">
    <w:name w:val="Elenco Puntato 2"/>
    <w:basedOn w:val="Normale"/>
    <w:link w:val="ElencoPuntato2Carattere"/>
    <w:rsid w:val="00564679"/>
    <w:pPr>
      <w:tabs>
        <w:tab w:val="num" w:pos="284"/>
      </w:tabs>
      <w:spacing w:before="120" w:after="120" w:line="320" w:lineRule="exact"/>
      <w:ind w:left="284" w:hanging="284"/>
      <w:jc w:val="both"/>
    </w:pPr>
    <w:rPr>
      <w:rFonts w:ascii="Arial" w:eastAsia="Batang" w:hAnsi="Arial" w:cs="Arial"/>
      <w:szCs w:val="20"/>
      <w:lang w:eastAsia="ko-KR"/>
    </w:rPr>
  </w:style>
  <w:style w:type="character" w:customStyle="1" w:styleId="ElencoPuntato2Carattere">
    <w:name w:val="Elenco Puntato 2 Carattere"/>
    <w:basedOn w:val="Carpredefinitoparagrafo"/>
    <w:link w:val="ElencoPuntato2"/>
    <w:rsid w:val="00564679"/>
    <w:rPr>
      <w:rFonts w:ascii="Arial" w:eastAsia="Batang" w:hAnsi="Arial" w:cs="Arial"/>
      <w:sz w:val="22"/>
      <w:lang w:eastAsia="ko-KR"/>
    </w:rPr>
  </w:style>
  <w:style w:type="paragraph" w:customStyle="1" w:styleId="Elencopuntato1">
    <w:name w:val="Elenco puntato 1"/>
    <w:basedOn w:val="Paragrafoelenco"/>
    <w:link w:val="Elencopuntato1Carattere"/>
    <w:qFormat/>
    <w:rsid w:val="004D428D"/>
    <w:pPr>
      <w:spacing w:before="120" w:after="120" w:line="320" w:lineRule="exact"/>
      <w:ind w:left="0"/>
      <w:jc w:val="both"/>
    </w:pPr>
    <w:rPr>
      <w:rFonts w:ascii="Arial" w:hAnsi="Arial" w:cs="Arial"/>
      <w:szCs w:val="20"/>
    </w:rPr>
  </w:style>
  <w:style w:type="character" w:customStyle="1" w:styleId="Elencopuntato1Carattere">
    <w:name w:val="Elenco puntato 1 Carattere"/>
    <w:basedOn w:val="Carpredefinitoparagrafo"/>
    <w:link w:val="Elencopuntato1"/>
    <w:rsid w:val="004D428D"/>
    <w:rPr>
      <w:rFonts w:ascii="Arial" w:eastAsia="Batang" w:hAnsi="Arial" w:cs="Arial"/>
      <w:sz w:val="22"/>
      <w:lang w:eastAsia="en-US"/>
    </w:rPr>
  </w:style>
  <w:style w:type="numbering" w:customStyle="1" w:styleId="Stileimportato5">
    <w:name w:val="Stile importato 5"/>
    <w:rsid w:val="0027792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42">
      <w:bodyDiv w:val="1"/>
      <w:marLeft w:val="0"/>
      <w:marRight w:val="0"/>
      <w:marTop w:val="0"/>
      <w:marBottom w:val="0"/>
      <w:divBdr>
        <w:top w:val="none" w:sz="0" w:space="0" w:color="auto"/>
        <w:left w:val="none" w:sz="0" w:space="0" w:color="auto"/>
        <w:bottom w:val="none" w:sz="0" w:space="0" w:color="auto"/>
        <w:right w:val="none" w:sz="0" w:space="0" w:color="auto"/>
      </w:divBdr>
    </w:div>
    <w:div w:id="130490514">
      <w:bodyDiv w:val="1"/>
      <w:marLeft w:val="0"/>
      <w:marRight w:val="0"/>
      <w:marTop w:val="0"/>
      <w:marBottom w:val="0"/>
      <w:divBdr>
        <w:top w:val="none" w:sz="0" w:space="0" w:color="auto"/>
        <w:left w:val="none" w:sz="0" w:space="0" w:color="auto"/>
        <w:bottom w:val="none" w:sz="0" w:space="0" w:color="auto"/>
        <w:right w:val="none" w:sz="0" w:space="0" w:color="auto"/>
      </w:divBdr>
    </w:div>
    <w:div w:id="132790882">
      <w:bodyDiv w:val="1"/>
      <w:marLeft w:val="0"/>
      <w:marRight w:val="0"/>
      <w:marTop w:val="0"/>
      <w:marBottom w:val="0"/>
      <w:divBdr>
        <w:top w:val="none" w:sz="0" w:space="0" w:color="auto"/>
        <w:left w:val="none" w:sz="0" w:space="0" w:color="auto"/>
        <w:bottom w:val="none" w:sz="0" w:space="0" w:color="auto"/>
        <w:right w:val="none" w:sz="0" w:space="0" w:color="auto"/>
      </w:divBdr>
    </w:div>
    <w:div w:id="146555164">
      <w:bodyDiv w:val="1"/>
      <w:marLeft w:val="0"/>
      <w:marRight w:val="0"/>
      <w:marTop w:val="0"/>
      <w:marBottom w:val="0"/>
      <w:divBdr>
        <w:top w:val="none" w:sz="0" w:space="0" w:color="auto"/>
        <w:left w:val="none" w:sz="0" w:space="0" w:color="auto"/>
        <w:bottom w:val="none" w:sz="0" w:space="0" w:color="auto"/>
        <w:right w:val="none" w:sz="0" w:space="0" w:color="auto"/>
      </w:divBdr>
    </w:div>
    <w:div w:id="222835878">
      <w:bodyDiv w:val="1"/>
      <w:marLeft w:val="0"/>
      <w:marRight w:val="0"/>
      <w:marTop w:val="0"/>
      <w:marBottom w:val="0"/>
      <w:divBdr>
        <w:top w:val="none" w:sz="0" w:space="0" w:color="auto"/>
        <w:left w:val="none" w:sz="0" w:space="0" w:color="auto"/>
        <w:bottom w:val="none" w:sz="0" w:space="0" w:color="auto"/>
        <w:right w:val="none" w:sz="0" w:space="0" w:color="auto"/>
      </w:divBdr>
    </w:div>
    <w:div w:id="224337295">
      <w:bodyDiv w:val="1"/>
      <w:marLeft w:val="0"/>
      <w:marRight w:val="0"/>
      <w:marTop w:val="0"/>
      <w:marBottom w:val="0"/>
      <w:divBdr>
        <w:top w:val="none" w:sz="0" w:space="0" w:color="auto"/>
        <w:left w:val="none" w:sz="0" w:space="0" w:color="auto"/>
        <w:bottom w:val="none" w:sz="0" w:space="0" w:color="auto"/>
        <w:right w:val="none" w:sz="0" w:space="0" w:color="auto"/>
      </w:divBdr>
    </w:div>
    <w:div w:id="260719842">
      <w:bodyDiv w:val="1"/>
      <w:marLeft w:val="0"/>
      <w:marRight w:val="0"/>
      <w:marTop w:val="0"/>
      <w:marBottom w:val="0"/>
      <w:divBdr>
        <w:top w:val="none" w:sz="0" w:space="0" w:color="auto"/>
        <w:left w:val="none" w:sz="0" w:space="0" w:color="auto"/>
        <w:bottom w:val="none" w:sz="0" w:space="0" w:color="auto"/>
        <w:right w:val="none" w:sz="0" w:space="0" w:color="auto"/>
      </w:divBdr>
    </w:div>
    <w:div w:id="320472373">
      <w:bodyDiv w:val="1"/>
      <w:marLeft w:val="0"/>
      <w:marRight w:val="0"/>
      <w:marTop w:val="0"/>
      <w:marBottom w:val="0"/>
      <w:divBdr>
        <w:top w:val="none" w:sz="0" w:space="0" w:color="auto"/>
        <w:left w:val="none" w:sz="0" w:space="0" w:color="auto"/>
        <w:bottom w:val="none" w:sz="0" w:space="0" w:color="auto"/>
        <w:right w:val="none" w:sz="0" w:space="0" w:color="auto"/>
      </w:divBdr>
    </w:div>
    <w:div w:id="397897547">
      <w:bodyDiv w:val="1"/>
      <w:marLeft w:val="0"/>
      <w:marRight w:val="0"/>
      <w:marTop w:val="0"/>
      <w:marBottom w:val="0"/>
      <w:divBdr>
        <w:top w:val="none" w:sz="0" w:space="0" w:color="auto"/>
        <w:left w:val="none" w:sz="0" w:space="0" w:color="auto"/>
        <w:bottom w:val="none" w:sz="0" w:space="0" w:color="auto"/>
        <w:right w:val="none" w:sz="0" w:space="0" w:color="auto"/>
      </w:divBdr>
    </w:div>
    <w:div w:id="442072313">
      <w:bodyDiv w:val="1"/>
      <w:marLeft w:val="0"/>
      <w:marRight w:val="0"/>
      <w:marTop w:val="0"/>
      <w:marBottom w:val="0"/>
      <w:divBdr>
        <w:top w:val="none" w:sz="0" w:space="0" w:color="auto"/>
        <w:left w:val="none" w:sz="0" w:space="0" w:color="auto"/>
        <w:bottom w:val="none" w:sz="0" w:space="0" w:color="auto"/>
        <w:right w:val="none" w:sz="0" w:space="0" w:color="auto"/>
      </w:divBdr>
    </w:div>
    <w:div w:id="484393116">
      <w:bodyDiv w:val="1"/>
      <w:marLeft w:val="0"/>
      <w:marRight w:val="0"/>
      <w:marTop w:val="0"/>
      <w:marBottom w:val="0"/>
      <w:divBdr>
        <w:top w:val="none" w:sz="0" w:space="0" w:color="auto"/>
        <w:left w:val="none" w:sz="0" w:space="0" w:color="auto"/>
        <w:bottom w:val="none" w:sz="0" w:space="0" w:color="auto"/>
        <w:right w:val="none" w:sz="0" w:space="0" w:color="auto"/>
      </w:divBdr>
    </w:div>
    <w:div w:id="523638335">
      <w:bodyDiv w:val="1"/>
      <w:marLeft w:val="0"/>
      <w:marRight w:val="0"/>
      <w:marTop w:val="0"/>
      <w:marBottom w:val="0"/>
      <w:divBdr>
        <w:top w:val="none" w:sz="0" w:space="0" w:color="auto"/>
        <w:left w:val="none" w:sz="0" w:space="0" w:color="auto"/>
        <w:bottom w:val="none" w:sz="0" w:space="0" w:color="auto"/>
        <w:right w:val="none" w:sz="0" w:space="0" w:color="auto"/>
      </w:divBdr>
    </w:div>
    <w:div w:id="570392343">
      <w:bodyDiv w:val="1"/>
      <w:marLeft w:val="0"/>
      <w:marRight w:val="0"/>
      <w:marTop w:val="0"/>
      <w:marBottom w:val="0"/>
      <w:divBdr>
        <w:top w:val="none" w:sz="0" w:space="0" w:color="auto"/>
        <w:left w:val="none" w:sz="0" w:space="0" w:color="auto"/>
        <w:bottom w:val="none" w:sz="0" w:space="0" w:color="auto"/>
        <w:right w:val="none" w:sz="0" w:space="0" w:color="auto"/>
      </w:divBdr>
    </w:div>
    <w:div w:id="578246108">
      <w:bodyDiv w:val="1"/>
      <w:marLeft w:val="0"/>
      <w:marRight w:val="0"/>
      <w:marTop w:val="0"/>
      <w:marBottom w:val="0"/>
      <w:divBdr>
        <w:top w:val="none" w:sz="0" w:space="0" w:color="auto"/>
        <w:left w:val="none" w:sz="0" w:space="0" w:color="auto"/>
        <w:bottom w:val="none" w:sz="0" w:space="0" w:color="auto"/>
        <w:right w:val="none" w:sz="0" w:space="0" w:color="auto"/>
      </w:divBdr>
    </w:div>
    <w:div w:id="692264418">
      <w:bodyDiv w:val="1"/>
      <w:marLeft w:val="0"/>
      <w:marRight w:val="0"/>
      <w:marTop w:val="0"/>
      <w:marBottom w:val="0"/>
      <w:divBdr>
        <w:top w:val="none" w:sz="0" w:space="0" w:color="auto"/>
        <w:left w:val="none" w:sz="0" w:space="0" w:color="auto"/>
        <w:bottom w:val="none" w:sz="0" w:space="0" w:color="auto"/>
        <w:right w:val="none" w:sz="0" w:space="0" w:color="auto"/>
      </w:divBdr>
    </w:div>
    <w:div w:id="721443960">
      <w:bodyDiv w:val="1"/>
      <w:marLeft w:val="0"/>
      <w:marRight w:val="0"/>
      <w:marTop w:val="0"/>
      <w:marBottom w:val="0"/>
      <w:divBdr>
        <w:top w:val="none" w:sz="0" w:space="0" w:color="auto"/>
        <w:left w:val="none" w:sz="0" w:space="0" w:color="auto"/>
        <w:bottom w:val="none" w:sz="0" w:space="0" w:color="auto"/>
        <w:right w:val="none" w:sz="0" w:space="0" w:color="auto"/>
      </w:divBdr>
    </w:div>
    <w:div w:id="866673281">
      <w:bodyDiv w:val="1"/>
      <w:marLeft w:val="0"/>
      <w:marRight w:val="0"/>
      <w:marTop w:val="0"/>
      <w:marBottom w:val="0"/>
      <w:divBdr>
        <w:top w:val="none" w:sz="0" w:space="0" w:color="auto"/>
        <w:left w:val="none" w:sz="0" w:space="0" w:color="auto"/>
        <w:bottom w:val="none" w:sz="0" w:space="0" w:color="auto"/>
        <w:right w:val="none" w:sz="0" w:space="0" w:color="auto"/>
      </w:divBdr>
    </w:div>
    <w:div w:id="868372043">
      <w:bodyDiv w:val="1"/>
      <w:marLeft w:val="0"/>
      <w:marRight w:val="0"/>
      <w:marTop w:val="0"/>
      <w:marBottom w:val="0"/>
      <w:divBdr>
        <w:top w:val="none" w:sz="0" w:space="0" w:color="auto"/>
        <w:left w:val="none" w:sz="0" w:space="0" w:color="auto"/>
        <w:bottom w:val="none" w:sz="0" w:space="0" w:color="auto"/>
        <w:right w:val="none" w:sz="0" w:space="0" w:color="auto"/>
      </w:divBdr>
    </w:div>
    <w:div w:id="924411954">
      <w:bodyDiv w:val="1"/>
      <w:marLeft w:val="0"/>
      <w:marRight w:val="0"/>
      <w:marTop w:val="0"/>
      <w:marBottom w:val="0"/>
      <w:divBdr>
        <w:top w:val="none" w:sz="0" w:space="0" w:color="auto"/>
        <w:left w:val="none" w:sz="0" w:space="0" w:color="auto"/>
        <w:bottom w:val="none" w:sz="0" w:space="0" w:color="auto"/>
        <w:right w:val="none" w:sz="0" w:space="0" w:color="auto"/>
      </w:divBdr>
    </w:div>
    <w:div w:id="946962026">
      <w:bodyDiv w:val="1"/>
      <w:marLeft w:val="0"/>
      <w:marRight w:val="0"/>
      <w:marTop w:val="0"/>
      <w:marBottom w:val="0"/>
      <w:divBdr>
        <w:top w:val="none" w:sz="0" w:space="0" w:color="auto"/>
        <w:left w:val="none" w:sz="0" w:space="0" w:color="auto"/>
        <w:bottom w:val="none" w:sz="0" w:space="0" w:color="auto"/>
        <w:right w:val="none" w:sz="0" w:space="0" w:color="auto"/>
      </w:divBdr>
    </w:div>
    <w:div w:id="1041518501">
      <w:bodyDiv w:val="1"/>
      <w:marLeft w:val="0"/>
      <w:marRight w:val="0"/>
      <w:marTop w:val="0"/>
      <w:marBottom w:val="0"/>
      <w:divBdr>
        <w:top w:val="none" w:sz="0" w:space="0" w:color="auto"/>
        <w:left w:val="none" w:sz="0" w:space="0" w:color="auto"/>
        <w:bottom w:val="none" w:sz="0" w:space="0" w:color="auto"/>
        <w:right w:val="none" w:sz="0" w:space="0" w:color="auto"/>
      </w:divBdr>
    </w:div>
    <w:div w:id="1076823222">
      <w:bodyDiv w:val="1"/>
      <w:marLeft w:val="0"/>
      <w:marRight w:val="0"/>
      <w:marTop w:val="0"/>
      <w:marBottom w:val="0"/>
      <w:divBdr>
        <w:top w:val="none" w:sz="0" w:space="0" w:color="auto"/>
        <w:left w:val="none" w:sz="0" w:space="0" w:color="auto"/>
        <w:bottom w:val="none" w:sz="0" w:space="0" w:color="auto"/>
        <w:right w:val="none" w:sz="0" w:space="0" w:color="auto"/>
      </w:divBdr>
    </w:div>
    <w:div w:id="1150825913">
      <w:bodyDiv w:val="1"/>
      <w:marLeft w:val="0"/>
      <w:marRight w:val="0"/>
      <w:marTop w:val="0"/>
      <w:marBottom w:val="0"/>
      <w:divBdr>
        <w:top w:val="none" w:sz="0" w:space="0" w:color="auto"/>
        <w:left w:val="none" w:sz="0" w:space="0" w:color="auto"/>
        <w:bottom w:val="none" w:sz="0" w:space="0" w:color="auto"/>
        <w:right w:val="none" w:sz="0" w:space="0" w:color="auto"/>
      </w:divBdr>
    </w:div>
    <w:div w:id="1175262500">
      <w:bodyDiv w:val="1"/>
      <w:marLeft w:val="0"/>
      <w:marRight w:val="0"/>
      <w:marTop w:val="0"/>
      <w:marBottom w:val="0"/>
      <w:divBdr>
        <w:top w:val="none" w:sz="0" w:space="0" w:color="auto"/>
        <w:left w:val="none" w:sz="0" w:space="0" w:color="auto"/>
        <w:bottom w:val="none" w:sz="0" w:space="0" w:color="auto"/>
        <w:right w:val="none" w:sz="0" w:space="0" w:color="auto"/>
      </w:divBdr>
      <w:divsChild>
        <w:div w:id="1698041258">
          <w:marLeft w:val="274"/>
          <w:marRight w:val="0"/>
          <w:marTop w:val="120"/>
          <w:marBottom w:val="0"/>
          <w:divBdr>
            <w:top w:val="none" w:sz="0" w:space="0" w:color="auto"/>
            <w:left w:val="none" w:sz="0" w:space="0" w:color="auto"/>
            <w:bottom w:val="none" w:sz="0" w:space="0" w:color="auto"/>
            <w:right w:val="none" w:sz="0" w:space="0" w:color="auto"/>
          </w:divBdr>
        </w:div>
      </w:divsChild>
    </w:div>
    <w:div w:id="1255087609">
      <w:bodyDiv w:val="1"/>
      <w:marLeft w:val="0"/>
      <w:marRight w:val="0"/>
      <w:marTop w:val="0"/>
      <w:marBottom w:val="0"/>
      <w:divBdr>
        <w:top w:val="none" w:sz="0" w:space="0" w:color="auto"/>
        <w:left w:val="none" w:sz="0" w:space="0" w:color="auto"/>
        <w:bottom w:val="none" w:sz="0" w:space="0" w:color="auto"/>
        <w:right w:val="none" w:sz="0" w:space="0" w:color="auto"/>
      </w:divBdr>
      <w:divsChild>
        <w:div w:id="1774548542">
          <w:marLeft w:val="274"/>
          <w:marRight w:val="0"/>
          <w:marTop w:val="120"/>
          <w:marBottom w:val="0"/>
          <w:divBdr>
            <w:top w:val="none" w:sz="0" w:space="0" w:color="auto"/>
            <w:left w:val="none" w:sz="0" w:space="0" w:color="auto"/>
            <w:bottom w:val="none" w:sz="0" w:space="0" w:color="auto"/>
            <w:right w:val="none" w:sz="0" w:space="0" w:color="auto"/>
          </w:divBdr>
        </w:div>
      </w:divsChild>
    </w:div>
    <w:div w:id="1314409864">
      <w:bodyDiv w:val="1"/>
      <w:marLeft w:val="0"/>
      <w:marRight w:val="0"/>
      <w:marTop w:val="0"/>
      <w:marBottom w:val="0"/>
      <w:divBdr>
        <w:top w:val="none" w:sz="0" w:space="0" w:color="auto"/>
        <w:left w:val="none" w:sz="0" w:space="0" w:color="auto"/>
        <w:bottom w:val="none" w:sz="0" w:space="0" w:color="auto"/>
        <w:right w:val="none" w:sz="0" w:space="0" w:color="auto"/>
      </w:divBdr>
    </w:div>
    <w:div w:id="1345742213">
      <w:bodyDiv w:val="1"/>
      <w:marLeft w:val="0"/>
      <w:marRight w:val="0"/>
      <w:marTop w:val="0"/>
      <w:marBottom w:val="0"/>
      <w:divBdr>
        <w:top w:val="none" w:sz="0" w:space="0" w:color="auto"/>
        <w:left w:val="none" w:sz="0" w:space="0" w:color="auto"/>
        <w:bottom w:val="none" w:sz="0" w:space="0" w:color="auto"/>
        <w:right w:val="none" w:sz="0" w:space="0" w:color="auto"/>
      </w:divBdr>
    </w:div>
    <w:div w:id="1429306378">
      <w:bodyDiv w:val="1"/>
      <w:marLeft w:val="0"/>
      <w:marRight w:val="0"/>
      <w:marTop w:val="0"/>
      <w:marBottom w:val="0"/>
      <w:divBdr>
        <w:top w:val="none" w:sz="0" w:space="0" w:color="auto"/>
        <w:left w:val="none" w:sz="0" w:space="0" w:color="auto"/>
        <w:bottom w:val="none" w:sz="0" w:space="0" w:color="auto"/>
        <w:right w:val="none" w:sz="0" w:space="0" w:color="auto"/>
      </w:divBdr>
    </w:div>
    <w:div w:id="1451968673">
      <w:bodyDiv w:val="1"/>
      <w:marLeft w:val="0"/>
      <w:marRight w:val="0"/>
      <w:marTop w:val="0"/>
      <w:marBottom w:val="0"/>
      <w:divBdr>
        <w:top w:val="none" w:sz="0" w:space="0" w:color="auto"/>
        <w:left w:val="none" w:sz="0" w:space="0" w:color="auto"/>
        <w:bottom w:val="none" w:sz="0" w:space="0" w:color="auto"/>
        <w:right w:val="none" w:sz="0" w:space="0" w:color="auto"/>
      </w:divBdr>
    </w:div>
    <w:div w:id="1492403998">
      <w:bodyDiv w:val="1"/>
      <w:marLeft w:val="0"/>
      <w:marRight w:val="0"/>
      <w:marTop w:val="0"/>
      <w:marBottom w:val="0"/>
      <w:divBdr>
        <w:top w:val="none" w:sz="0" w:space="0" w:color="auto"/>
        <w:left w:val="none" w:sz="0" w:space="0" w:color="auto"/>
        <w:bottom w:val="none" w:sz="0" w:space="0" w:color="auto"/>
        <w:right w:val="none" w:sz="0" w:space="0" w:color="auto"/>
      </w:divBdr>
    </w:div>
    <w:div w:id="1554848015">
      <w:bodyDiv w:val="1"/>
      <w:marLeft w:val="0"/>
      <w:marRight w:val="0"/>
      <w:marTop w:val="0"/>
      <w:marBottom w:val="0"/>
      <w:divBdr>
        <w:top w:val="none" w:sz="0" w:space="0" w:color="auto"/>
        <w:left w:val="none" w:sz="0" w:space="0" w:color="auto"/>
        <w:bottom w:val="none" w:sz="0" w:space="0" w:color="auto"/>
        <w:right w:val="none" w:sz="0" w:space="0" w:color="auto"/>
      </w:divBdr>
    </w:div>
    <w:div w:id="1597667860">
      <w:bodyDiv w:val="1"/>
      <w:marLeft w:val="0"/>
      <w:marRight w:val="0"/>
      <w:marTop w:val="0"/>
      <w:marBottom w:val="0"/>
      <w:divBdr>
        <w:top w:val="none" w:sz="0" w:space="0" w:color="auto"/>
        <w:left w:val="none" w:sz="0" w:space="0" w:color="auto"/>
        <w:bottom w:val="none" w:sz="0" w:space="0" w:color="auto"/>
        <w:right w:val="none" w:sz="0" w:space="0" w:color="auto"/>
      </w:divBdr>
    </w:div>
    <w:div w:id="1713729072">
      <w:bodyDiv w:val="1"/>
      <w:marLeft w:val="0"/>
      <w:marRight w:val="0"/>
      <w:marTop w:val="0"/>
      <w:marBottom w:val="0"/>
      <w:divBdr>
        <w:top w:val="none" w:sz="0" w:space="0" w:color="auto"/>
        <w:left w:val="none" w:sz="0" w:space="0" w:color="auto"/>
        <w:bottom w:val="none" w:sz="0" w:space="0" w:color="auto"/>
        <w:right w:val="none" w:sz="0" w:space="0" w:color="auto"/>
      </w:divBdr>
    </w:div>
    <w:div w:id="1725257712">
      <w:bodyDiv w:val="1"/>
      <w:marLeft w:val="0"/>
      <w:marRight w:val="0"/>
      <w:marTop w:val="0"/>
      <w:marBottom w:val="0"/>
      <w:divBdr>
        <w:top w:val="none" w:sz="0" w:space="0" w:color="auto"/>
        <w:left w:val="none" w:sz="0" w:space="0" w:color="auto"/>
        <w:bottom w:val="none" w:sz="0" w:space="0" w:color="auto"/>
        <w:right w:val="none" w:sz="0" w:space="0" w:color="auto"/>
      </w:divBdr>
    </w:div>
    <w:div w:id="1786075232">
      <w:bodyDiv w:val="1"/>
      <w:marLeft w:val="0"/>
      <w:marRight w:val="0"/>
      <w:marTop w:val="0"/>
      <w:marBottom w:val="0"/>
      <w:divBdr>
        <w:top w:val="none" w:sz="0" w:space="0" w:color="auto"/>
        <w:left w:val="none" w:sz="0" w:space="0" w:color="auto"/>
        <w:bottom w:val="none" w:sz="0" w:space="0" w:color="auto"/>
        <w:right w:val="none" w:sz="0" w:space="0" w:color="auto"/>
      </w:divBdr>
    </w:div>
    <w:div w:id="1799029374">
      <w:bodyDiv w:val="1"/>
      <w:marLeft w:val="0"/>
      <w:marRight w:val="0"/>
      <w:marTop w:val="0"/>
      <w:marBottom w:val="0"/>
      <w:divBdr>
        <w:top w:val="none" w:sz="0" w:space="0" w:color="auto"/>
        <w:left w:val="none" w:sz="0" w:space="0" w:color="auto"/>
        <w:bottom w:val="none" w:sz="0" w:space="0" w:color="auto"/>
        <w:right w:val="none" w:sz="0" w:space="0" w:color="auto"/>
      </w:divBdr>
    </w:div>
    <w:div w:id="1832216737">
      <w:bodyDiv w:val="1"/>
      <w:marLeft w:val="0"/>
      <w:marRight w:val="0"/>
      <w:marTop w:val="0"/>
      <w:marBottom w:val="0"/>
      <w:divBdr>
        <w:top w:val="none" w:sz="0" w:space="0" w:color="auto"/>
        <w:left w:val="none" w:sz="0" w:space="0" w:color="auto"/>
        <w:bottom w:val="none" w:sz="0" w:space="0" w:color="auto"/>
        <w:right w:val="none" w:sz="0" w:space="0" w:color="auto"/>
      </w:divBdr>
    </w:div>
    <w:div w:id="1910312469">
      <w:bodyDiv w:val="1"/>
      <w:marLeft w:val="0"/>
      <w:marRight w:val="0"/>
      <w:marTop w:val="0"/>
      <w:marBottom w:val="0"/>
      <w:divBdr>
        <w:top w:val="none" w:sz="0" w:space="0" w:color="auto"/>
        <w:left w:val="none" w:sz="0" w:space="0" w:color="auto"/>
        <w:bottom w:val="none" w:sz="0" w:space="0" w:color="auto"/>
        <w:right w:val="none" w:sz="0" w:space="0" w:color="auto"/>
      </w:divBdr>
    </w:div>
    <w:div w:id="1946648136">
      <w:bodyDiv w:val="1"/>
      <w:marLeft w:val="0"/>
      <w:marRight w:val="0"/>
      <w:marTop w:val="0"/>
      <w:marBottom w:val="0"/>
      <w:divBdr>
        <w:top w:val="none" w:sz="0" w:space="0" w:color="auto"/>
        <w:left w:val="none" w:sz="0" w:space="0" w:color="auto"/>
        <w:bottom w:val="none" w:sz="0" w:space="0" w:color="auto"/>
        <w:right w:val="none" w:sz="0" w:space="0" w:color="auto"/>
      </w:divBdr>
    </w:div>
    <w:div w:id="2026201523">
      <w:bodyDiv w:val="1"/>
      <w:marLeft w:val="0"/>
      <w:marRight w:val="0"/>
      <w:marTop w:val="0"/>
      <w:marBottom w:val="0"/>
      <w:divBdr>
        <w:top w:val="none" w:sz="0" w:space="0" w:color="auto"/>
        <w:left w:val="none" w:sz="0" w:space="0" w:color="auto"/>
        <w:bottom w:val="none" w:sz="0" w:space="0" w:color="auto"/>
        <w:right w:val="none" w:sz="0" w:space="0" w:color="auto"/>
      </w:divBdr>
    </w:div>
    <w:div w:id="20928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io.autorino@fincantieri.it" TargetMode="External"/><Relationship Id="rId18" Type="http://schemas.openxmlformats.org/officeDocument/2006/relationships/hyperlink" Target="mailto:tijana.obradovic@fincantieri.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incantieri.com" TargetMode="External"/><Relationship Id="rId17" Type="http://schemas.openxmlformats.org/officeDocument/2006/relationships/hyperlink" Target="mailto:emanuele.macaluso@fincantieri.it" TargetMode="External"/><Relationship Id="rId2" Type="http://schemas.openxmlformats.org/officeDocument/2006/relationships/numbering" Target="numbering.xml"/><Relationship Id="rId16" Type="http://schemas.openxmlformats.org/officeDocument/2006/relationships/hyperlink" Target="mailto:micaela.longo@fincantieri.it" TargetMode="External"/><Relationship Id="rId20" Type="http://schemas.openxmlformats.org/officeDocument/2006/relationships/hyperlink" Target="mailto:marco.pesaresi2@fincantieri.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cantieri.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ristiano.musella@fincantieri.it" TargetMode="External"/><Relationship Id="rId23" Type="http://schemas.openxmlformats.org/officeDocument/2006/relationships/fontTable" Target="fontTable.xml"/><Relationship Id="rId10" Type="http://schemas.openxmlformats.org/officeDocument/2006/relationships/hyperlink" Target="http://www.emarketstorage.com" TargetMode="External"/><Relationship Id="rId19" Type="http://schemas.openxmlformats.org/officeDocument/2006/relationships/hyperlink" Target="mailto:emanuelacecilia.salvini@fincantieri.it" TargetMode="External"/><Relationship Id="rId4" Type="http://schemas.microsoft.com/office/2007/relationships/stylesWithEffects" Target="stylesWithEffects.xml"/><Relationship Id="rId9" Type="http://schemas.openxmlformats.org/officeDocument/2006/relationships/hyperlink" Target="http://www.fincantieri.com" TargetMode="External"/><Relationship Id="rId14" Type="http://schemas.openxmlformats.org/officeDocument/2006/relationships/hyperlink" Target="mailto:laura.calzolari@fincantieri.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C8E9-47B7-4ECA-8906-DF323F9D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8420</Words>
  <Characters>46750</Characters>
  <Application>Microsoft Office Word</Application>
  <DocSecurity>0</DocSecurity>
  <Lines>389</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Fincantieri CNI S.p.A.</Company>
  <LinksUpToDate>false</LinksUpToDate>
  <CharactersWithSpaces>55060</CharactersWithSpaces>
  <SharedDoc>false</SharedDoc>
  <HyperlinkBase/>
  <HLinks>
    <vt:vector size="66" baseType="variant">
      <vt:variant>
        <vt:i4>6291536</vt:i4>
      </vt:variant>
      <vt:variant>
        <vt:i4>30</vt:i4>
      </vt:variant>
      <vt:variant>
        <vt:i4>0</vt:i4>
      </vt:variant>
      <vt:variant>
        <vt:i4>5</vt:i4>
      </vt:variant>
      <vt:variant>
        <vt:lpwstr>mailto:fincantieri@imagebuilding.it</vt:lpwstr>
      </vt:variant>
      <vt:variant>
        <vt:lpwstr/>
      </vt:variant>
      <vt:variant>
        <vt:i4>6291536</vt:i4>
      </vt:variant>
      <vt:variant>
        <vt:i4>27</vt:i4>
      </vt:variant>
      <vt:variant>
        <vt:i4>0</vt:i4>
      </vt:variant>
      <vt:variant>
        <vt:i4>5</vt:i4>
      </vt:variant>
      <vt:variant>
        <vt:lpwstr>mailto:fincantieri@imagebuilding.it</vt:lpwstr>
      </vt:variant>
      <vt:variant>
        <vt:lpwstr/>
      </vt:variant>
      <vt:variant>
        <vt:i4>6291536</vt:i4>
      </vt:variant>
      <vt:variant>
        <vt:i4>24</vt:i4>
      </vt:variant>
      <vt:variant>
        <vt:i4>0</vt:i4>
      </vt:variant>
      <vt:variant>
        <vt:i4>5</vt:i4>
      </vt:variant>
      <vt:variant>
        <vt:lpwstr>mailto:fincantieri@imagebuilding.it</vt:lpwstr>
      </vt:variant>
      <vt:variant>
        <vt:lpwstr/>
      </vt:variant>
      <vt:variant>
        <vt:i4>6029367</vt:i4>
      </vt:variant>
      <vt:variant>
        <vt:i4>21</vt:i4>
      </vt:variant>
      <vt:variant>
        <vt:i4>0</vt:i4>
      </vt:variant>
      <vt:variant>
        <vt:i4>5</vt:i4>
      </vt:variant>
      <vt:variant>
        <vt:lpwstr>mailto:tijana.obradovic@fincantieri.it</vt:lpwstr>
      </vt:variant>
      <vt:variant>
        <vt:lpwstr/>
      </vt:variant>
      <vt:variant>
        <vt:i4>5505084</vt:i4>
      </vt:variant>
      <vt:variant>
        <vt:i4>18</vt:i4>
      </vt:variant>
      <vt:variant>
        <vt:i4>0</vt:i4>
      </vt:variant>
      <vt:variant>
        <vt:i4>5</vt:i4>
      </vt:variant>
      <vt:variant>
        <vt:lpwstr>mailto:federica.capuzzo@fincantieri.it</vt:lpwstr>
      </vt:variant>
      <vt:variant>
        <vt:lpwstr/>
      </vt:variant>
      <vt:variant>
        <vt:i4>4259892</vt:i4>
      </vt:variant>
      <vt:variant>
        <vt:i4>15</vt:i4>
      </vt:variant>
      <vt:variant>
        <vt:i4>0</vt:i4>
      </vt:variant>
      <vt:variant>
        <vt:i4>5</vt:i4>
      </vt:variant>
      <vt:variant>
        <vt:lpwstr>mailto:angelo.manca@fincantieri.it</vt:lpwstr>
      </vt:variant>
      <vt:variant>
        <vt:lpwstr/>
      </vt:variant>
      <vt:variant>
        <vt:i4>8192025</vt:i4>
      </vt:variant>
      <vt:variant>
        <vt:i4>12</vt:i4>
      </vt:variant>
      <vt:variant>
        <vt:i4>0</vt:i4>
      </vt:variant>
      <vt:variant>
        <vt:i4>5</vt:i4>
      </vt:variant>
      <vt:variant>
        <vt:lpwstr>mailto:micaela.longo@fincantieri.it</vt:lpwstr>
      </vt:variant>
      <vt:variant>
        <vt:lpwstr/>
      </vt:variant>
      <vt:variant>
        <vt:i4>7929871</vt:i4>
      </vt:variant>
      <vt:variant>
        <vt:i4>9</vt:i4>
      </vt:variant>
      <vt:variant>
        <vt:i4>0</vt:i4>
      </vt:variant>
      <vt:variant>
        <vt:i4>5</vt:i4>
      </vt:variant>
      <vt:variant>
        <vt:lpwstr>mailto:cristiano.musella@fincantieri.it</vt:lpwstr>
      </vt:variant>
      <vt:variant>
        <vt:lpwstr/>
      </vt:variant>
      <vt:variant>
        <vt:i4>655459</vt:i4>
      </vt:variant>
      <vt:variant>
        <vt:i4>6</vt:i4>
      </vt:variant>
      <vt:variant>
        <vt:i4>0</vt:i4>
      </vt:variant>
      <vt:variant>
        <vt:i4>5</vt:i4>
      </vt:variant>
      <vt:variant>
        <vt:lpwstr>mailto:laura.calzolari@fincantieri.it</vt:lpwstr>
      </vt:variant>
      <vt:variant>
        <vt:lpwstr/>
      </vt:variant>
      <vt:variant>
        <vt:i4>1704040</vt:i4>
      </vt:variant>
      <vt:variant>
        <vt:i4>3</vt:i4>
      </vt:variant>
      <vt:variant>
        <vt:i4>0</vt:i4>
      </vt:variant>
      <vt:variant>
        <vt:i4>5</vt:i4>
      </vt:variant>
      <vt:variant>
        <vt:lpwstr>mailto:antonio.autorino@fincantieri.it</vt:lpwstr>
      </vt:variant>
      <vt:variant>
        <vt:lpwstr/>
      </vt:variant>
      <vt:variant>
        <vt:i4>3407982</vt:i4>
      </vt:variant>
      <vt:variant>
        <vt:i4>0</vt:i4>
      </vt:variant>
      <vt:variant>
        <vt:i4>0</vt:i4>
      </vt:variant>
      <vt:variant>
        <vt:i4>5</vt:i4>
      </vt:variant>
      <vt:variant>
        <vt:lpwstr>http://www.fincantieri.com/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Musella Cristiano</dc:creator>
  <cp:lastModifiedBy>Pesaresi M</cp:lastModifiedBy>
  <cp:revision>2</cp:revision>
  <cp:lastPrinted>2018-07-26T10:46:00Z</cp:lastPrinted>
  <dcterms:created xsi:type="dcterms:W3CDTF">2019-07-24T16:12:00Z</dcterms:created>
  <dcterms:modified xsi:type="dcterms:W3CDTF">2019-07-24T16:12:00Z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ABAAVOAfoSrQoywv6YaMvIqIpZYW4J7M7YmneCRPg6S2Q8nsbH1zZ9e5h213W2ysEr2i</vt:lpwstr>
  </property>
  <property fmtid="{D5CDD505-2E9C-101B-9397-08002B2CF9AE}" pid="3" name="MAIL_MSG_ID2">
    <vt:lpwstr>CVrDAIUzK2blySeN2qJ2hj+FJw6HH/Qv0nhnrRF8w3DTAml+eZDCDwMSbOm
3AFlluerSOGoDGoO0HUlJg95N/m++xk3635ouEZ9AhwMpSkW</vt:lpwstr>
  </property>
  <property fmtid="{D5CDD505-2E9C-101B-9397-08002B2CF9AE}" pid="4" name="RESPONSE_SENDER_NAME">
    <vt:lpwstr>gAAAdya76B99d4hLGUR1rQ+8TxTv0GGEPdix</vt:lpwstr>
  </property>
  <property fmtid="{D5CDD505-2E9C-101B-9397-08002B2CF9AE}" pid="5" name="EMAIL_OWNER_ADDRESS">
    <vt:lpwstr>sAAAUYtyAkeNWR7JOBCTOhybaMT1hpar3KrribRVmp+aBTo=</vt:lpwstr>
  </property>
</Properties>
</file>